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0"/>
        <w:rPr>
          <w:rFonts w:ascii="Times New Roman"/>
          <w:sz w:val="10"/>
        </w:rPr>
      </w:pPr>
    </w:p>
    <w:p>
      <w:pPr>
        <w:pStyle w:val="BodyText"/>
        <w:ind w:left="0"/>
        <w:rPr>
          <w:rFonts w:ascii="Times New Roman"/>
          <w:sz w:val="10"/>
        </w:rPr>
      </w:pPr>
    </w:p>
    <w:p>
      <w:pPr>
        <w:pStyle w:val="BodyText"/>
        <w:spacing w:before="2"/>
        <w:ind w:left="0"/>
        <w:rPr>
          <w:rFonts w:ascii="Times New Roman"/>
          <w:sz w:val="12"/>
        </w:rPr>
      </w:pPr>
    </w:p>
    <w:p>
      <w:pPr>
        <w:pStyle w:val="Heading1"/>
        <w:spacing w:line="240" w:lineRule="auto"/>
        <w:ind w:left="115" w:firstLine="0"/>
      </w:pPr>
      <w:r>
        <w:rPr>
          <w:color w:val="0000FF"/>
        </w:rPr>
        <w:t>DEFINITIONS</w:t>
      </w:r>
    </w:p>
    <w:p>
      <w:pPr>
        <w:spacing w:line="102" w:lineRule="exact" w:before="70"/>
        <w:ind w:left="115" w:right="34" w:firstLine="0"/>
        <w:jc w:val="center"/>
        <w:rPr>
          <w:b/>
          <w:sz w:val="9"/>
        </w:rPr>
      </w:pPr>
      <w:r>
        <w:rPr/>
        <w:br w:type="column"/>
      </w:r>
      <w:r>
        <w:rPr>
          <w:b/>
          <w:color w:val="0000FF"/>
          <w:sz w:val="9"/>
        </w:rPr>
        <w:t>BILL OF LADING</w:t>
      </w:r>
    </w:p>
    <w:p>
      <w:pPr>
        <w:spacing w:line="232" w:lineRule="auto" w:before="1"/>
        <w:ind w:left="115" w:right="38" w:firstLine="0"/>
        <w:jc w:val="center"/>
        <w:rPr>
          <w:b/>
          <w:sz w:val="9"/>
        </w:rPr>
      </w:pPr>
      <w:r>
        <w:rPr>
          <w:b/>
          <w:color w:val="0000FF"/>
          <w:sz w:val="9"/>
        </w:rPr>
        <w:t>FOR PORT TO PORT SHIPMENT OR FOR COMBINED TRANSPORT</w:t>
      </w:r>
    </w:p>
    <w:p>
      <w:pPr>
        <w:pStyle w:val="BodyText"/>
        <w:spacing w:line="232" w:lineRule="auto" w:before="73"/>
      </w:pPr>
      <w:r>
        <w:rPr/>
        <w:br w:type="column"/>
      </w:r>
      <w:r>
        <w:rPr>
          <w:color w:val="0000FF"/>
        </w:rPr>
        <w:t>the</w:t>
      </w:r>
      <w:r>
        <w:rPr>
          <w:color w:val="0000FF"/>
          <w:spacing w:val="-5"/>
        </w:rPr>
        <w:t> </w:t>
      </w:r>
      <w:r>
        <w:rPr>
          <w:color w:val="0000FF"/>
        </w:rPr>
        <w:t>Carrier</w:t>
      </w:r>
      <w:r>
        <w:rPr>
          <w:color w:val="0000FF"/>
          <w:spacing w:val="-5"/>
        </w:rPr>
        <w:t> </w:t>
      </w:r>
      <w:r>
        <w:rPr>
          <w:color w:val="0000FF"/>
        </w:rPr>
        <w:t>or</w:t>
      </w:r>
      <w:r>
        <w:rPr>
          <w:color w:val="0000FF"/>
          <w:spacing w:val="-5"/>
        </w:rPr>
        <w:t> </w:t>
      </w:r>
      <w:r>
        <w:rPr>
          <w:color w:val="0000FF"/>
        </w:rPr>
        <w:t>(b)</w:t>
      </w:r>
      <w:r>
        <w:rPr>
          <w:color w:val="0000FF"/>
          <w:spacing w:val="-8"/>
        </w:rPr>
        <w:t> </w:t>
      </w:r>
      <w:r>
        <w:rPr>
          <w:color w:val="0000FF"/>
        </w:rPr>
        <w:t>would</w:t>
      </w:r>
      <w:r>
        <w:rPr>
          <w:color w:val="0000FF"/>
          <w:spacing w:val="-5"/>
        </w:rPr>
        <w:t> </w:t>
      </w:r>
      <w:r>
        <w:rPr>
          <w:color w:val="0000FF"/>
        </w:rPr>
        <w:t>have</w:t>
      </w:r>
      <w:r>
        <w:rPr>
          <w:color w:val="0000FF"/>
          <w:spacing w:val="-9"/>
        </w:rPr>
        <w:t> </w:t>
      </w:r>
      <w:r>
        <w:rPr>
          <w:color w:val="0000FF"/>
        </w:rPr>
        <w:t>been</w:t>
      </w:r>
      <w:r>
        <w:rPr>
          <w:color w:val="0000FF"/>
          <w:spacing w:val="-5"/>
        </w:rPr>
        <w:t> </w:t>
      </w:r>
      <w:r>
        <w:rPr>
          <w:color w:val="0000FF"/>
        </w:rPr>
        <w:t>apparent</w:t>
      </w:r>
      <w:r>
        <w:rPr>
          <w:color w:val="0000FF"/>
          <w:spacing w:val="-5"/>
        </w:rPr>
        <w:t> </w:t>
      </w:r>
      <w:r>
        <w:rPr>
          <w:color w:val="0000FF"/>
        </w:rPr>
        <w:t>on</w:t>
      </w:r>
      <w:r>
        <w:rPr>
          <w:color w:val="0000FF"/>
          <w:spacing w:val="-9"/>
        </w:rPr>
        <w:t> </w:t>
      </w:r>
      <w:r>
        <w:rPr>
          <w:color w:val="0000FF"/>
        </w:rPr>
        <w:t>reasonable</w:t>
      </w:r>
      <w:r>
        <w:rPr>
          <w:color w:val="0000FF"/>
          <w:spacing w:val="-5"/>
        </w:rPr>
        <w:t> </w:t>
      </w:r>
      <w:r>
        <w:rPr>
          <w:color w:val="0000FF"/>
        </w:rPr>
        <w:t>inspection</w:t>
      </w:r>
      <w:r>
        <w:rPr>
          <w:color w:val="0000FF"/>
          <w:spacing w:val="-9"/>
        </w:rPr>
        <w:t> </w:t>
      </w:r>
      <w:r>
        <w:rPr>
          <w:color w:val="0000FF"/>
        </w:rPr>
        <w:t>by</w:t>
      </w:r>
      <w:r>
        <w:rPr>
          <w:color w:val="0000FF"/>
          <w:spacing w:val="-5"/>
        </w:rPr>
        <w:t> </w:t>
      </w:r>
      <w:r>
        <w:rPr>
          <w:color w:val="0000FF"/>
        </w:rPr>
        <w:t>the</w:t>
      </w:r>
      <w:r>
        <w:rPr>
          <w:color w:val="0000FF"/>
          <w:spacing w:val="-5"/>
        </w:rPr>
        <w:t> </w:t>
      </w:r>
      <w:r>
        <w:rPr>
          <w:color w:val="0000FF"/>
        </w:rPr>
        <w:t>Merchant at or prior to the time when the Container was</w:t>
      </w:r>
      <w:r>
        <w:rPr>
          <w:color w:val="0000FF"/>
          <w:spacing w:val="-16"/>
        </w:rPr>
        <w:t> </w:t>
      </w:r>
      <w:r>
        <w:rPr>
          <w:color w:val="0000FF"/>
        </w:rPr>
        <w:t>stuffed;</w:t>
      </w:r>
    </w:p>
    <w:p>
      <w:pPr>
        <w:pStyle w:val="BodyText"/>
        <w:spacing w:line="232" w:lineRule="auto"/>
        <w:ind w:right="18"/>
      </w:pPr>
      <w:r>
        <w:rPr>
          <w:color w:val="0000FF"/>
        </w:rPr>
        <w:t>(iv) if the Container is not sealed at the commencement of the Carriage except where the Carrier has agreed to seal the Container.</w:t>
      </w:r>
    </w:p>
    <w:p>
      <w:pPr>
        <w:pStyle w:val="BodyText"/>
        <w:spacing w:line="232" w:lineRule="auto" w:before="73"/>
        <w:ind w:right="123"/>
      </w:pPr>
      <w:r>
        <w:rPr/>
        <w:br w:type="column"/>
      </w:r>
      <w:r>
        <w:rPr>
          <w:color w:val="0000FF"/>
          <w:spacing w:val="-3"/>
        </w:rPr>
        <w:t>If </w:t>
      </w:r>
      <w:r>
        <w:rPr>
          <w:color w:val="0000FF"/>
        </w:rPr>
        <w:t>delivery of the Goods or any part thereof is not taken by the Merchant, at the time and place when and where the Carrier is entitled to call upon the Merchant to take delivery thereon, the Carrier shall be entitled to store the Goods or any part thereof at</w:t>
      </w:r>
      <w:r>
        <w:rPr>
          <w:color w:val="0000FF"/>
          <w:spacing w:val="-4"/>
        </w:rPr>
        <w:t> </w:t>
      </w:r>
      <w:r>
        <w:rPr>
          <w:color w:val="0000FF"/>
        </w:rPr>
        <w:t>the</w:t>
      </w:r>
      <w:r>
        <w:rPr>
          <w:color w:val="0000FF"/>
          <w:spacing w:val="-3"/>
        </w:rPr>
        <w:t> </w:t>
      </w:r>
      <w:r>
        <w:rPr>
          <w:color w:val="0000FF"/>
        </w:rPr>
        <w:t>sole</w:t>
      </w:r>
      <w:r>
        <w:rPr>
          <w:color w:val="0000FF"/>
          <w:spacing w:val="-4"/>
        </w:rPr>
        <w:t> </w:t>
      </w:r>
      <w:r>
        <w:rPr>
          <w:color w:val="0000FF"/>
        </w:rPr>
        <w:t>risk</w:t>
      </w:r>
      <w:r>
        <w:rPr>
          <w:color w:val="0000FF"/>
          <w:spacing w:val="-8"/>
        </w:rPr>
        <w:t> </w:t>
      </w:r>
      <w:r>
        <w:rPr>
          <w:color w:val="0000FF"/>
        </w:rPr>
        <w:t>of</w:t>
      </w:r>
      <w:r>
        <w:rPr>
          <w:color w:val="0000FF"/>
          <w:spacing w:val="-3"/>
        </w:rPr>
        <w:t> </w:t>
      </w:r>
      <w:r>
        <w:rPr>
          <w:color w:val="0000FF"/>
        </w:rPr>
        <w:t>the</w:t>
      </w:r>
      <w:r>
        <w:rPr>
          <w:color w:val="0000FF"/>
          <w:spacing w:val="-8"/>
        </w:rPr>
        <w:t> </w:t>
      </w:r>
      <w:r>
        <w:rPr>
          <w:color w:val="0000FF"/>
        </w:rPr>
        <w:t>Merchant,where</w:t>
      </w:r>
      <w:r>
        <w:rPr>
          <w:color w:val="0000FF"/>
          <w:spacing w:val="-4"/>
        </w:rPr>
        <w:t> </w:t>
      </w:r>
      <w:r>
        <w:rPr>
          <w:color w:val="0000FF"/>
        </w:rPr>
        <w:t>upon</w:t>
      </w:r>
      <w:r>
        <w:rPr>
          <w:color w:val="0000FF"/>
          <w:spacing w:val="-3"/>
        </w:rPr>
        <w:t> </w:t>
      </w:r>
      <w:r>
        <w:rPr>
          <w:color w:val="0000FF"/>
        </w:rPr>
        <w:t>the</w:t>
      </w:r>
      <w:r>
        <w:rPr>
          <w:color w:val="0000FF"/>
          <w:spacing w:val="-7"/>
        </w:rPr>
        <w:t> </w:t>
      </w:r>
      <w:r>
        <w:rPr>
          <w:color w:val="0000FF"/>
        </w:rPr>
        <w:t>liability</w:t>
      </w:r>
      <w:r>
        <w:rPr>
          <w:color w:val="0000FF"/>
          <w:spacing w:val="-4"/>
        </w:rPr>
        <w:t> </w:t>
      </w:r>
      <w:r>
        <w:rPr>
          <w:color w:val="0000FF"/>
        </w:rPr>
        <w:t>of</w:t>
      </w:r>
      <w:r>
        <w:rPr>
          <w:color w:val="0000FF"/>
          <w:spacing w:val="-7"/>
        </w:rPr>
        <w:t> </w:t>
      </w:r>
      <w:r>
        <w:rPr>
          <w:color w:val="0000FF"/>
        </w:rPr>
        <w:t>the</w:t>
      </w:r>
      <w:r>
        <w:rPr>
          <w:color w:val="0000FF"/>
          <w:spacing w:val="-3"/>
        </w:rPr>
        <w:t> </w:t>
      </w:r>
      <w:r>
        <w:rPr>
          <w:color w:val="0000FF"/>
        </w:rPr>
        <w:t>Carrier</w:t>
      </w:r>
      <w:r>
        <w:rPr>
          <w:color w:val="0000FF"/>
          <w:spacing w:val="-2"/>
        </w:rPr>
        <w:t> </w:t>
      </w:r>
      <w:r>
        <w:rPr>
          <w:color w:val="0000FF"/>
        </w:rPr>
        <w:t>in</w:t>
      </w:r>
      <w:r>
        <w:rPr>
          <w:color w:val="0000FF"/>
          <w:spacing w:val="-8"/>
        </w:rPr>
        <w:t> </w:t>
      </w:r>
      <w:r>
        <w:rPr>
          <w:color w:val="0000FF"/>
        </w:rPr>
        <w:t>respect</w:t>
      </w:r>
      <w:r>
        <w:rPr>
          <w:color w:val="0000FF"/>
          <w:spacing w:val="-3"/>
        </w:rPr>
        <w:t> </w:t>
      </w:r>
      <w:r>
        <w:rPr>
          <w:color w:val="0000FF"/>
        </w:rPr>
        <w:t>of</w:t>
      </w:r>
      <w:r>
        <w:rPr>
          <w:color w:val="0000FF"/>
          <w:spacing w:val="-7"/>
        </w:rPr>
        <w:t> </w:t>
      </w:r>
      <w:r>
        <w:rPr>
          <w:color w:val="0000FF"/>
        </w:rPr>
        <w:t>the</w:t>
      </w:r>
    </w:p>
    <w:p>
      <w:pPr>
        <w:spacing w:after="0" w:line="232" w:lineRule="auto"/>
        <w:sectPr>
          <w:type w:val="continuous"/>
          <w:pgSz w:w="11910" w:h="16840"/>
          <w:pgMar w:top="380" w:bottom="280" w:left="340" w:right="320"/>
          <w:cols w:num="4" w:equalWidth="0">
            <w:col w:w="726" w:space="330"/>
            <w:col w:w="1911" w:space="1080"/>
            <w:col w:w="3540" w:space="61"/>
            <w:col w:w="3602"/>
          </w:cols>
        </w:sectPr>
      </w:pPr>
    </w:p>
    <w:p>
      <w:pPr>
        <w:pStyle w:val="BodyText"/>
        <w:spacing w:line="232" w:lineRule="auto"/>
      </w:pPr>
      <w:r>
        <w:rPr>
          <w:color w:val="0000FF"/>
        </w:rPr>
        <w:t>"Merchant" means and includes the Shipper, the Consignor, the Holder of this Bill of Lading, the Receiver and the Owner of the Goods.</w:t>
      </w:r>
    </w:p>
    <w:p>
      <w:pPr>
        <w:pStyle w:val="BodyText"/>
        <w:spacing w:line="98" w:lineRule="exact"/>
      </w:pPr>
      <w:r>
        <w:rPr>
          <w:color w:val="0000FF"/>
        </w:rPr>
        <w:t>"Carrier" means Windex Freight Services Co., Ltd</w:t>
      </w:r>
    </w:p>
    <w:p>
      <w:pPr>
        <w:pStyle w:val="BodyText"/>
        <w:spacing w:line="232" w:lineRule="auto"/>
      </w:pPr>
      <w:r>
        <w:rPr>
          <w:color w:val="0000FF"/>
        </w:rPr>
        <w:t>"Hague Rules" means the provisions of the International Convention for Unification of certain Rules relating to Bills of Lading signed at Brussels on 25th August 1924.</w:t>
      </w:r>
    </w:p>
    <w:p>
      <w:pPr>
        <w:pStyle w:val="BodyText"/>
        <w:spacing w:line="232" w:lineRule="auto"/>
        <w:ind w:right="8"/>
      </w:pPr>
      <w:r>
        <w:rPr>
          <w:color w:val="0000FF"/>
        </w:rPr>
        <w:t>"Hague-Visby Rules" means the Hague Rules as amended by the Protocol signed at Brussels </w:t>
      </w:r>
      <w:r>
        <w:rPr>
          <w:color w:val="0000FF"/>
          <w:spacing w:val="-6"/>
        </w:rPr>
        <w:t>on </w:t>
      </w:r>
      <w:r>
        <w:rPr>
          <w:color w:val="0000FF"/>
        </w:rPr>
        <w:t>23rd February</w:t>
      </w:r>
      <w:r>
        <w:rPr>
          <w:color w:val="0000FF"/>
          <w:spacing w:val="-3"/>
        </w:rPr>
        <w:t> </w:t>
      </w:r>
      <w:r>
        <w:rPr>
          <w:color w:val="0000FF"/>
        </w:rPr>
        <w:t>1968.</w:t>
      </w:r>
    </w:p>
    <w:p>
      <w:pPr>
        <w:pStyle w:val="BodyText"/>
        <w:spacing w:line="232" w:lineRule="auto"/>
        <w:ind w:right="211"/>
      </w:pPr>
      <w:r>
        <w:rPr>
          <w:color w:val="0000FF"/>
        </w:rPr>
        <w:t>"Hamburg Rules" means the provisions of the United Nations Convention on the Carriage </w:t>
      </w:r>
      <w:r>
        <w:rPr>
          <w:color w:val="0000FF"/>
          <w:spacing w:val="-7"/>
        </w:rPr>
        <w:t>of </w:t>
      </w:r>
      <w:r>
        <w:rPr>
          <w:color w:val="0000FF"/>
        </w:rPr>
        <w:t>Goods by Sea</w:t>
      </w:r>
      <w:r>
        <w:rPr>
          <w:color w:val="0000FF"/>
          <w:spacing w:val="-4"/>
        </w:rPr>
        <w:t> </w:t>
      </w:r>
      <w:r>
        <w:rPr>
          <w:color w:val="0000FF"/>
        </w:rPr>
        <w:t>1978.</w:t>
      </w:r>
    </w:p>
    <w:p>
      <w:pPr>
        <w:pStyle w:val="BodyText"/>
        <w:spacing w:line="232" w:lineRule="auto"/>
      </w:pPr>
      <w:r>
        <w:rPr>
          <w:color w:val="0000FF"/>
        </w:rPr>
        <w:t>"COGSA 1971/92" means the Carriage of Goods by Sea Act of the United Kingdom dated 8th April 1971 and also includes the provisions of the Act dated 16th July 1992.</w:t>
      </w:r>
    </w:p>
    <w:p>
      <w:pPr>
        <w:pStyle w:val="BodyText"/>
        <w:spacing w:line="232" w:lineRule="auto"/>
      </w:pPr>
      <w:r>
        <w:rPr>
          <w:color w:val="0000FF"/>
        </w:rPr>
        <w:t>"COGSA 1936" means the Carriage of Goods by Sea Act of the United States of America approved on 16th April 1936.</w:t>
      </w:r>
    </w:p>
    <w:p>
      <w:pPr>
        <w:pStyle w:val="BodyText"/>
        <w:spacing w:line="232" w:lineRule="auto"/>
      </w:pPr>
      <w:r>
        <w:rPr>
          <w:color w:val="0000FF"/>
        </w:rPr>
        <w:t>"COGWA 1993" means the Carriage of Goods by Water Act of Canada dated May 6th 1993. "SDR'S" means Special Drawing Rights as defined by the International Monetary Fund. "Container" includes any type of Container, Trailer, Flat or Unit Load Device.</w:t>
      </w:r>
    </w:p>
    <w:p>
      <w:pPr>
        <w:pStyle w:val="BodyText"/>
        <w:spacing w:line="98" w:lineRule="exact"/>
      </w:pPr>
      <w:r>
        <w:rPr>
          <w:color w:val="0000FF"/>
        </w:rPr>
        <w:t>"Person" includes an individual, a firm and a body corporate.</w:t>
      </w:r>
    </w:p>
    <w:p>
      <w:pPr>
        <w:pStyle w:val="Heading1"/>
        <w:spacing w:line="100" w:lineRule="exact"/>
        <w:ind w:left="115" w:firstLine="0"/>
      </w:pPr>
      <w:r>
        <w:rPr>
          <w:color w:val="0000FF"/>
        </w:rPr>
        <w:t>CONDITIONS</w:t>
      </w:r>
    </w:p>
    <w:p>
      <w:pPr>
        <w:pStyle w:val="ListParagraph"/>
        <w:numPr>
          <w:ilvl w:val="0"/>
          <w:numId w:val="1"/>
        </w:numPr>
        <w:tabs>
          <w:tab w:pos="215" w:val="left" w:leader="none"/>
        </w:tabs>
        <w:spacing w:line="100" w:lineRule="exact" w:before="0" w:after="0"/>
        <w:ind w:left="214" w:right="0" w:hanging="100"/>
        <w:jc w:val="left"/>
        <w:rPr>
          <w:b/>
          <w:sz w:val="9"/>
        </w:rPr>
      </w:pPr>
      <w:r>
        <w:rPr>
          <w:b/>
          <w:color w:val="0000FF"/>
          <w:sz w:val="9"/>
        </w:rPr>
        <w:t>APPLICABILITY</w:t>
      </w:r>
    </w:p>
    <w:p>
      <w:pPr>
        <w:pStyle w:val="BodyText"/>
        <w:spacing w:line="232" w:lineRule="auto"/>
      </w:pPr>
      <w:r>
        <w:rPr>
          <w:color w:val="0000FF"/>
        </w:rPr>
        <w:t>The</w:t>
      </w:r>
      <w:r>
        <w:rPr>
          <w:color w:val="0000FF"/>
          <w:spacing w:val="-1"/>
        </w:rPr>
        <w:t> </w:t>
      </w:r>
      <w:r>
        <w:rPr>
          <w:color w:val="0000FF"/>
        </w:rPr>
        <w:t>provisions set</w:t>
      </w:r>
      <w:r>
        <w:rPr>
          <w:color w:val="0000FF"/>
          <w:spacing w:val="-6"/>
        </w:rPr>
        <w:t> </w:t>
      </w:r>
      <w:r>
        <w:rPr>
          <w:color w:val="0000FF"/>
        </w:rPr>
        <w:t>out and</w:t>
      </w:r>
      <w:r>
        <w:rPr>
          <w:color w:val="0000FF"/>
          <w:spacing w:val="-1"/>
        </w:rPr>
        <w:t> </w:t>
      </w:r>
      <w:r>
        <w:rPr>
          <w:color w:val="0000FF"/>
        </w:rPr>
        <w:t>referred</w:t>
      </w:r>
      <w:r>
        <w:rPr>
          <w:color w:val="0000FF"/>
          <w:spacing w:val="-1"/>
        </w:rPr>
        <w:t> </w:t>
      </w:r>
      <w:r>
        <w:rPr>
          <w:color w:val="0000FF"/>
        </w:rPr>
        <w:t>to</w:t>
      </w:r>
      <w:r>
        <w:rPr>
          <w:color w:val="0000FF"/>
          <w:spacing w:val="-6"/>
        </w:rPr>
        <w:t> </w:t>
      </w:r>
      <w:r>
        <w:rPr>
          <w:color w:val="0000FF"/>
        </w:rPr>
        <w:t>in this document shall apply</w:t>
      </w:r>
      <w:r>
        <w:rPr>
          <w:color w:val="0000FF"/>
          <w:spacing w:val="-1"/>
        </w:rPr>
        <w:t> </w:t>
      </w:r>
      <w:r>
        <w:rPr>
          <w:color w:val="0000FF"/>
        </w:rPr>
        <w:t>if the</w:t>
      </w:r>
      <w:r>
        <w:rPr>
          <w:color w:val="0000FF"/>
          <w:spacing w:val="-6"/>
        </w:rPr>
        <w:t> </w:t>
      </w:r>
      <w:r>
        <w:rPr>
          <w:color w:val="0000FF"/>
        </w:rPr>
        <w:t>transport as described </w:t>
      </w:r>
      <w:r>
        <w:rPr>
          <w:color w:val="0000FF"/>
          <w:spacing w:val="-7"/>
        </w:rPr>
        <w:t>on </w:t>
      </w:r>
      <w:r>
        <w:rPr>
          <w:color w:val="0000FF"/>
        </w:rPr>
        <w:t>the</w:t>
      </w:r>
      <w:r>
        <w:rPr>
          <w:color w:val="0000FF"/>
          <w:spacing w:val="-2"/>
        </w:rPr>
        <w:t> </w:t>
      </w:r>
      <w:r>
        <w:rPr>
          <w:color w:val="0000FF"/>
        </w:rPr>
        <w:t>face</w:t>
      </w:r>
      <w:r>
        <w:rPr>
          <w:color w:val="0000FF"/>
          <w:spacing w:val="-2"/>
        </w:rPr>
        <w:t> </w:t>
      </w:r>
      <w:r>
        <w:rPr>
          <w:color w:val="0000FF"/>
        </w:rPr>
        <w:t>of</w:t>
      </w:r>
      <w:r>
        <w:rPr>
          <w:color w:val="0000FF"/>
          <w:spacing w:val="-1"/>
        </w:rPr>
        <w:t> </w:t>
      </w:r>
      <w:r>
        <w:rPr>
          <w:color w:val="0000FF"/>
        </w:rPr>
        <w:t>the</w:t>
      </w:r>
      <w:r>
        <w:rPr>
          <w:color w:val="0000FF"/>
          <w:spacing w:val="-2"/>
        </w:rPr>
        <w:t> </w:t>
      </w:r>
      <w:r>
        <w:rPr>
          <w:color w:val="0000FF"/>
        </w:rPr>
        <w:t>Bill</w:t>
      </w:r>
      <w:r>
        <w:rPr>
          <w:color w:val="0000FF"/>
          <w:spacing w:val="-2"/>
        </w:rPr>
        <w:t> </w:t>
      </w:r>
      <w:r>
        <w:rPr>
          <w:color w:val="0000FF"/>
        </w:rPr>
        <w:t>of</w:t>
      </w:r>
      <w:r>
        <w:rPr>
          <w:color w:val="0000FF"/>
          <w:spacing w:val="-1"/>
        </w:rPr>
        <w:t> </w:t>
      </w:r>
      <w:r>
        <w:rPr>
          <w:color w:val="0000FF"/>
        </w:rPr>
        <w:t>Lading</w:t>
      </w:r>
      <w:r>
        <w:rPr>
          <w:color w:val="0000FF"/>
          <w:spacing w:val="-2"/>
        </w:rPr>
        <w:t> </w:t>
      </w:r>
      <w:r>
        <w:rPr>
          <w:color w:val="0000FF"/>
        </w:rPr>
        <w:t>is</w:t>
      </w:r>
      <w:r>
        <w:rPr>
          <w:color w:val="0000FF"/>
          <w:spacing w:val="-2"/>
        </w:rPr>
        <w:t> </w:t>
      </w:r>
      <w:r>
        <w:rPr>
          <w:color w:val="0000FF"/>
        </w:rPr>
        <w:t>Port</w:t>
      </w:r>
      <w:r>
        <w:rPr>
          <w:color w:val="0000FF"/>
          <w:spacing w:val="-1"/>
        </w:rPr>
        <w:t> </w:t>
      </w:r>
      <w:r>
        <w:rPr>
          <w:color w:val="0000FF"/>
        </w:rPr>
        <w:t>to</w:t>
      </w:r>
      <w:r>
        <w:rPr>
          <w:color w:val="0000FF"/>
          <w:spacing w:val="-2"/>
        </w:rPr>
        <w:t> </w:t>
      </w:r>
      <w:r>
        <w:rPr>
          <w:color w:val="0000FF"/>
        </w:rPr>
        <w:t>Port</w:t>
      </w:r>
      <w:r>
        <w:rPr>
          <w:color w:val="0000FF"/>
          <w:spacing w:val="-2"/>
        </w:rPr>
        <w:t> </w:t>
      </w:r>
      <w:r>
        <w:rPr>
          <w:color w:val="0000FF"/>
        </w:rPr>
        <w:t>or</w:t>
      </w:r>
      <w:r>
        <w:rPr>
          <w:color w:val="0000FF"/>
          <w:spacing w:val="-1"/>
        </w:rPr>
        <w:t> </w:t>
      </w:r>
      <w:r>
        <w:rPr>
          <w:color w:val="0000FF"/>
        </w:rPr>
        <w:t>Combined</w:t>
      </w:r>
      <w:r>
        <w:rPr>
          <w:color w:val="0000FF"/>
          <w:spacing w:val="-2"/>
        </w:rPr>
        <w:t> </w:t>
      </w:r>
      <w:r>
        <w:rPr>
          <w:color w:val="0000FF"/>
        </w:rPr>
        <w:t>Transport.</w:t>
      </w:r>
    </w:p>
    <w:p>
      <w:pPr>
        <w:pStyle w:val="Heading1"/>
        <w:numPr>
          <w:ilvl w:val="0"/>
          <w:numId w:val="1"/>
        </w:numPr>
        <w:tabs>
          <w:tab w:pos="215" w:val="left" w:leader="none"/>
        </w:tabs>
        <w:spacing w:line="98" w:lineRule="exact" w:before="0" w:after="0"/>
        <w:ind w:left="214" w:right="0" w:hanging="100"/>
        <w:jc w:val="left"/>
      </w:pPr>
      <w:r>
        <w:rPr>
          <w:color w:val="0000FF"/>
        </w:rPr>
        <w:t>CARRIER'S</w:t>
      </w:r>
      <w:r>
        <w:rPr>
          <w:color w:val="0000FF"/>
          <w:spacing w:val="-2"/>
        </w:rPr>
        <w:t> </w:t>
      </w:r>
      <w:r>
        <w:rPr>
          <w:color w:val="0000FF"/>
        </w:rPr>
        <w:t>TARIFF</w:t>
      </w:r>
    </w:p>
    <w:p>
      <w:pPr>
        <w:pStyle w:val="BodyText"/>
        <w:spacing w:line="232" w:lineRule="auto"/>
      </w:pPr>
      <w:r>
        <w:rPr>
          <w:color w:val="0000FF"/>
        </w:rPr>
        <w:t>The provisions of the Carrier's applicable Tariff, if any, are incorporated herein. Copies of such provisions</w:t>
      </w:r>
      <w:r>
        <w:rPr>
          <w:color w:val="0000FF"/>
          <w:spacing w:val="-5"/>
        </w:rPr>
        <w:t> </w:t>
      </w:r>
      <w:r>
        <w:rPr>
          <w:color w:val="0000FF"/>
        </w:rPr>
        <w:t>are</w:t>
      </w:r>
      <w:r>
        <w:rPr>
          <w:color w:val="0000FF"/>
          <w:spacing w:val="-5"/>
        </w:rPr>
        <w:t> </w:t>
      </w:r>
      <w:r>
        <w:rPr>
          <w:color w:val="0000FF"/>
        </w:rPr>
        <w:t>obtainable</w:t>
      </w:r>
      <w:r>
        <w:rPr>
          <w:color w:val="0000FF"/>
          <w:spacing w:val="-4"/>
        </w:rPr>
        <w:t> </w:t>
      </w:r>
      <w:r>
        <w:rPr>
          <w:color w:val="0000FF"/>
        </w:rPr>
        <w:t>from</w:t>
      </w:r>
      <w:r>
        <w:rPr>
          <w:color w:val="0000FF"/>
          <w:spacing w:val="-8"/>
        </w:rPr>
        <w:t> </w:t>
      </w:r>
      <w:r>
        <w:rPr>
          <w:color w:val="0000FF"/>
        </w:rPr>
        <w:t>the</w:t>
      </w:r>
      <w:r>
        <w:rPr>
          <w:color w:val="0000FF"/>
          <w:spacing w:val="-5"/>
        </w:rPr>
        <w:t> </w:t>
      </w:r>
      <w:r>
        <w:rPr>
          <w:color w:val="0000FF"/>
        </w:rPr>
        <w:t>Carrier</w:t>
      </w:r>
      <w:r>
        <w:rPr>
          <w:color w:val="0000FF"/>
          <w:spacing w:val="-4"/>
        </w:rPr>
        <w:t> </w:t>
      </w:r>
      <w:r>
        <w:rPr>
          <w:color w:val="0000FF"/>
        </w:rPr>
        <w:t>or</w:t>
      </w:r>
      <w:r>
        <w:rPr>
          <w:color w:val="0000FF"/>
          <w:spacing w:val="-5"/>
        </w:rPr>
        <w:t> </w:t>
      </w:r>
      <w:r>
        <w:rPr>
          <w:color w:val="0000FF"/>
        </w:rPr>
        <w:t>his</w:t>
      </w:r>
      <w:r>
        <w:rPr>
          <w:color w:val="0000FF"/>
          <w:spacing w:val="-4"/>
        </w:rPr>
        <w:t> </w:t>
      </w:r>
      <w:r>
        <w:rPr>
          <w:color w:val="0000FF"/>
        </w:rPr>
        <w:t>agents</w:t>
      </w:r>
      <w:r>
        <w:rPr>
          <w:color w:val="0000FF"/>
          <w:spacing w:val="-4"/>
        </w:rPr>
        <w:t> </w:t>
      </w:r>
      <w:r>
        <w:rPr>
          <w:color w:val="0000FF"/>
        </w:rPr>
        <w:t>upon</w:t>
      </w:r>
      <w:r>
        <w:rPr>
          <w:color w:val="0000FF"/>
          <w:spacing w:val="-5"/>
        </w:rPr>
        <w:t> </w:t>
      </w:r>
      <w:r>
        <w:rPr>
          <w:color w:val="0000FF"/>
        </w:rPr>
        <w:t>request</w:t>
      </w:r>
      <w:r>
        <w:rPr>
          <w:color w:val="0000FF"/>
          <w:spacing w:val="-4"/>
        </w:rPr>
        <w:t> </w:t>
      </w:r>
      <w:r>
        <w:rPr>
          <w:color w:val="0000FF"/>
        </w:rPr>
        <w:t>or,</w:t>
      </w:r>
      <w:r>
        <w:rPr>
          <w:color w:val="0000FF"/>
          <w:spacing w:val="-9"/>
        </w:rPr>
        <w:t> </w:t>
      </w:r>
      <w:r>
        <w:rPr>
          <w:color w:val="0000FF"/>
        </w:rPr>
        <w:t>where</w:t>
      </w:r>
      <w:r>
        <w:rPr>
          <w:color w:val="0000FF"/>
          <w:spacing w:val="-4"/>
        </w:rPr>
        <w:t> </w:t>
      </w:r>
      <w:r>
        <w:rPr>
          <w:color w:val="0000FF"/>
        </w:rPr>
        <w:t>applicable,</w:t>
      </w:r>
      <w:r>
        <w:rPr>
          <w:color w:val="0000FF"/>
          <w:spacing w:val="-5"/>
        </w:rPr>
        <w:t> </w:t>
      </w:r>
      <w:r>
        <w:rPr>
          <w:color w:val="0000FF"/>
        </w:rPr>
        <w:t>from</w:t>
      </w:r>
      <w:r>
        <w:rPr>
          <w:color w:val="0000FF"/>
          <w:spacing w:val="-8"/>
        </w:rPr>
        <w:t> </w:t>
      </w:r>
      <w:r>
        <w:rPr>
          <w:color w:val="0000FF"/>
        </w:rPr>
        <w:t>a government body with whom the Tariff has been filed. </w:t>
      </w:r>
      <w:r>
        <w:rPr>
          <w:color w:val="0000FF"/>
          <w:spacing w:val="-3"/>
        </w:rPr>
        <w:t>In </w:t>
      </w:r>
      <w:r>
        <w:rPr>
          <w:color w:val="0000FF"/>
        </w:rPr>
        <w:t>the case of inconsistency between this Bill of Lading and the applicable Tariff, this Bill of Lading shall</w:t>
      </w:r>
      <w:r>
        <w:rPr>
          <w:color w:val="0000FF"/>
          <w:spacing w:val="-13"/>
        </w:rPr>
        <w:t> </w:t>
      </w:r>
      <w:r>
        <w:rPr>
          <w:color w:val="0000FF"/>
        </w:rPr>
        <w:t>prevail.</w:t>
      </w:r>
    </w:p>
    <w:p>
      <w:pPr>
        <w:pStyle w:val="Heading1"/>
        <w:numPr>
          <w:ilvl w:val="0"/>
          <w:numId w:val="1"/>
        </w:numPr>
        <w:tabs>
          <w:tab w:pos="215" w:val="left" w:leader="none"/>
        </w:tabs>
        <w:spacing w:line="98" w:lineRule="exact" w:before="0" w:after="0"/>
        <w:ind w:left="214" w:right="0" w:hanging="100"/>
        <w:jc w:val="left"/>
      </w:pPr>
      <w:r>
        <w:rPr>
          <w:color w:val="0000FF"/>
        </w:rPr>
        <w:t>WARRANTY</w:t>
      </w:r>
    </w:p>
    <w:p>
      <w:pPr>
        <w:pStyle w:val="BodyText"/>
        <w:spacing w:line="232" w:lineRule="auto"/>
        <w:ind w:right="290"/>
      </w:pPr>
      <w:r>
        <w:rPr>
          <w:color w:val="0000FF"/>
        </w:rPr>
        <w:t>The Merchant warrants that in agreeing to the terms hereof he is the agent of and has the authority</w:t>
      </w:r>
    </w:p>
    <w:p>
      <w:pPr>
        <w:pStyle w:val="BodyText"/>
        <w:spacing w:line="232" w:lineRule="auto"/>
        <w:ind w:right="-5"/>
      </w:pPr>
      <w:r>
        <w:rPr>
          <w:color w:val="0000FF"/>
        </w:rPr>
        <w:t>of the person owning or entitled to the possession of the Goods or any person who has a present or future interest in the Goods.</w:t>
      </w:r>
    </w:p>
    <w:p>
      <w:pPr>
        <w:pStyle w:val="Heading1"/>
        <w:numPr>
          <w:ilvl w:val="0"/>
          <w:numId w:val="1"/>
        </w:numPr>
        <w:tabs>
          <w:tab w:pos="215" w:val="left" w:leader="none"/>
        </w:tabs>
        <w:spacing w:line="98" w:lineRule="exact" w:before="0" w:after="0"/>
        <w:ind w:left="214" w:right="0" w:hanging="100"/>
        <w:jc w:val="left"/>
      </w:pPr>
      <w:r>
        <w:rPr>
          <w:color w:val="0000FF"/>
        </w:rPr>
        <w:t>NEGOTIABILITY AND TITLE TO THE</w:t>
      </w:r>
      <w:r>
        <w:rPr>
          <w:color w:val="0000FF"/>
          <w:spacing w:val="-1"/>
        </w:rPr>
        <w:t> </w:t>
      </w:r>
      <w:r>
        <w:rPr>
          <w:color w:val="0000FF"/>
        </w:rPr>
        <w:t>GOODS</w:t>
      </w:r>
    </w:p>
    <w:p>
      <w:pPr>
        <w:pStyle w:val="ListParagraph"/>
        <w:numPr>
          <w:ilvl w:val="0"/>
          <w:numId w:val="2"/>
        </w:numPr>
        <w:tabs>
          <w:tab w:pos="250" w:val="left" w:leader="none"/>
        </w:tabs>
        <w:spacing w:line="232" w:lineRule="auto" w:before="0" w:after="0"/>
        <w:ind w:left="115" w:right="85" w:firstLine="0"/>
        <w:jc w:val="left"/>
        <w:rPr>
          <w:sz w:val="9"/>
        </w:rPr>
      </w:pPr>
      <w:r>
        <w:rPr>
          <w:color w:val="0000FF"/>
          <w:sz w:val="9"/>
        </w:rPr>
        <w:t>This Bill of Lading shall be non-negotiable unless made "to order" in which event it shall be negotiable</w:t>
      </w:r>
      <w:r>
        <w:rPr>
          <w:color w:val="0000FF"/>
          <w:spacing w:val="-5"/>
          <w:sz w:val="9"/>
        </w:rPr>
        <w:t> </w:t>
      </w:r>
      <w:r>
        <w:rPr>
          <w:color w:val="0000FF"/>
          <w:sz w:val="9"/>
        </w:rPr>
        <w:t>and</w:t>
      </w:r>
      <w:r>
        <w:rPr>
          <w:color w:val="0000FF"/>
          <w:spacing w:val="-4"/>
          <w:sz w:val="9"/>
        </w:rPr>
        <w:t> </w:t>
      </w:r>
      <w:r>
        <w:rPr>
          <w:color w:val="0000FF"/>
          <w:sz w:val="9"/>
        </w:rPr>
        <w:t>shall</w:t>
      </w:r>
      <w:r>
        <w:rPr>
          <w:color w:val="0000FF"/>
          <w:spacing w:val="-4"/>
          <w:sz w:val="9"/>
        </w:rPr>
        <w:t> </w:t>
      </w:r>
      <w:r>
        <w:rPr>
          <w:color w:val="0000FF"/>
          <w:sz w:val="9"/>
        </w:rPr>
        <w:t>constitute</w:t>
      </w:r>
      <w:r>
        <w:rPr>
          <w:color w:val="0000FF"/>
          <w:spacing w:val="-4"/>
          <w:sz w:val="9"/>
        </w:rPr>
        <w:t> </w:t>
      </w:r>
      <w:r>
        <w:rPr>
          <w:color w:val="0000FF"/>
          <w:sz w:val="9"/>
        </w:rPr>
        <w:t>title</w:t>
      </w:r>
      <w:r>
        <w:rPr>
          <w:color w:val="0000FF"/>
          <w:spacing w:val="-4"/>
          <w:sz w:val="9"/>
        </w:rPr>
        <w:t> </w:t>
      </w:r>
      <w:r>
        <w:rPr>
          <w:color w:val="0000FF"/>
          <w:sz w:val="9"/>
        </w:rPr>
        <w:t>to</w:t>
      </w:r>
      <w:r>
        <w:rPr>
          <w:color w:val="0000FF"/>
          <w:spacing w:val="-4"/>
          <w:sz w:val="9"/>
        </w:rPr>
        <w:t> </w:t>
      </w:r>
      <w:r>
        <w:rPr>
          <w:color w:val="0000FF"/>
          <w:sz w:val="9"/>
        </w:rPr>
        <w:t>the</w:t>
      </w:r>
      <w:r>
        <w:rPr>
          <w:color w:val="0000FF"/>
          <w:spacing w:val="-3"/>
          <w:sz w:val="9"/>
        </w:rPr>
        <w:t> </w:t>
      </w:r>
      <w:r>
        <w:rPr>
          <w:color w:val="0000FF"/>
          <w:sz w:val="9"/>
        </w:rPr>
        <w:t>Goods</w:t>
      </w:r>
      <w:r>
        <w:rPr>
          <w:color w:val="0000FF"/>
          <w:spacing w:val="-4"/>
          <w:sz w:val="9"/>
        </w:rPr>
        <w:t> </w:t>
      </w:r>
      <w:r>
        <w:rPr>
          <w:color w:val="0000FF"/>
          <w:sz w:val="9"/>
        </w:rPr>
        <w:t>and</w:t>
      </w:r>
      <w:r>
        <w:rPr>
          <w:color w:val="0000FF"/>
          <w:spacing w:val="-4"/>
          <w:sz w:val="9"/>
        </w:rPr>
        <w:t> </w:t>
      </w:r>
      <w:r>
        <w:rPr>
          <w:color w:val="0000FF"/>
          <w:sz w:val="9"/>
        </w:rPr>
        <w:t>the</w:t>
      </w:r>
      <w:r>
        <w:rPr>
          <w:color w:val="0000FF"/>
          <w:spacing w:val="-4"/>
          <w:sz w:val="9"/>
        </w:rPr>
        <w:t> </w:t>
      </w:r>
      <w:r>
        <w:rPr>
          <w:color w:val="0000FF"/>
          <w:sz w:val="9"/>
        </w:rPr>
        <w:t>holder</w:t>
      </w:r>
      <w:r>
        <w:rPr>
          <w:color w:val="0000FF"/>
          <w:spacing w:val="-4"/>
          <w:sz w:val="9"/>
        </w:rPr>
        <w:t> </w:t>
      </w:r>
      <w:r>
        <w:rPr>
          <w:color w:val="0000FF"/>
          <w:sz w:val="9"/>
        </w:rPr>
        <w:t>shall</w:t>
      </w:r>
      <w:r>
        <w:rPr>
          <w:color w:val="0000FF"/>
          <w:spacing w:val="-4"/>
          <w:sz w:val="9"/>
        </w:rPr>
        <w:t> </w:t>
      </w:r>
      <w:r>
        <w:rPr>
          <w:color w:val="0000FF"/>
          <w:sz w:val="9"/>
        </w:rPr>
        <w:t>be</w:t>
      </w:r>
      <w:r>
        <w:rPr>
          <w:color w:val="0000FF"/>
          <w:spacing w:val="-4"/>
          <w:sz w:val="9"/>
        </w:rPr>
        <w:t> </w:t>
      </w:r>
      <w:r>
        <w:rPr>
          <w:color w:val="0000FF"/>
          <w:sz w:val="9"/>
        </w:rPr>
        <w:t>entitled</w:t>
      </w:r>
      <w:r>
        <w:rPr>
          <w:color w:val="0000FF"/>
          <w:spacing w:val="-4"/>
          <w:sz w:val="9"/>
        </w:rPr>
        <w:t> </w:t>
      </w:r>
      <w:r>
        <w:rPr>
          <w:color w:val="0000FF"/>
          <w:sz w:val="9"/>
        </w:rPr>
        <w:t>to</w:t>
      </w:r>
      <w:r>
        <w:rPr>
          <w:color w:val="0000FF"/>
          <w:spacing w:val="-4"/>
          <w:sz w:val="9"/>
        </w:rPr>
        <w:t> </w:t>
      </w:r>
      <w:r>
        <w:rPr>
          <w:color w:val="0000FF"/>
          <w:sz w:val="9"/>
        </w:rPr>
        <w:t>receive</w:t>
      </w:r>
      <w:r>
        <w:rPr>
          <w:color w:val="0000FF"/>
          <w:spacing w:val="-4"/>
          <w:sz w:val="9"/>
        </w:rPr>
        <w:t> </w:t>
      </w:r>
      <w:r>
        <w:rPr>
          <w:color w:val="0000FF"/>
          <w:sz w:val="9"/>
        </w:rPr>
        <w:t>or</w:t>
      </w:r>
      <w:r>
        <w:rPr>
          <w:color w:val="0000FF"/>
          <w:spacing w:val="-4"/>
          <w:sz w:val="9"/>
        </w:rPr>
        <w:t> </w:t>
      </w:r>
      <w:r>
        <w:rPr>
          <w:color w:val="0000FF"/>
          <w:sz w:val="9"/>
        </w:rPr>
        <w:t>to transfer the Goods herein</w:t>
      </w:r>
      <w:r>
        <w:rPr>
          <w:color w:val="0000FF"/>
          <w:spacing w:val="-6"/>
          <w:sz w:val="9"/>
        </w:rPr>
        <w:t> </w:t>
      </w:r>
      <w:r>
        <w:rPr>
          <w:color w:val="0000FF"/>
          <w:sz w:val="9"/>
        </w:rPr>
        <w:t>described.</w:t>
      </w:r>
    </w:p>
    <w:p>
      <w:pPr>
        <w:pStyle w:val="ListParagraph"/>
        <w:numPr>
          <w:ilvl w:val="0"/>
          <w:numId w:val="2"/>
        </w:numPr>
        <w:tabs>
          <w:tab w:pos="250" w:val="left" w:leader="none"/>
        </w:tabs>
        <w:spacing w:line="232" w:lineRule="auto" w:before="0" w:after="0"/>
        <w:ind w:left="115" w:right="55" w:firstLine="0"/>
        <w:jc w:val="left"/>
        <w:rPr>
          <w:sz w:val="9"/>
        </w:rPr>
      </w:pPr>
      <w:r>
        <w:rPr>
          <w:color w:val="0000FF"/>
          <w:sz w:val="9"/>
        </w:rPr>
        <w:t>This Bill of Lading shall be prima facie evidence of the taking in charge by the Carrier of the Goods</w:t>
      </w:r>
      <w:r>
        <w:rPr>
          <w:color w:val="0000FF"/>
          <w:spacing w:val="-5"/>
          <w:sz w:val="9"/>
        </w:rPr>
        <w:t> </w:t>
      </w:r>
      <w:r>
        <w:rPr>
          <w:color w:val="0000FF"/>
          <w:sz w:val="9"/>
        </w:rPr>
        <w:t>as</w:t>
      </w:r>
      <w:r>
        <w:rPr>
          <w:color w:val="0000FF"/>
          <w:spacing w:val="-5"/>
          <w:sz w:val="9"/>
        </w:rPr>
        <w:t> </w:t>
      </w:r>
      <w:r>
        <w:rPr>
          <w:color w:val="0000FF"/>
          <w:sz w:val="9"/>
        </w:rPr>
        <w:t>herein</w:t>
      </w:r>
      <w:r>
        <w:rPr>
          <w:color w:val="0000FF"/>
          <w:spacing w:val="-5"/>
          <w:sz w:val="9"/>
        </w:rPr>
        <w:t> </w:t>
      </w:r>
      <w:r>
        <w:rPr>
          <w:color w:val="0000FF"/>
          <w:sz w:val="9"/>
        </w:rPr>
        <w:t>described.</w:t>
      </w:r>
      <w:r>
        <w:rPr>
          <w:color w:val="0000FF"/>
          <w:spacing w:val="-5"/>
          <w:sz w:val="9"/>
        </w:rPr>
        <w:t> </w:t>
      </w:r>
      <w:r>
        <w:rPr>
          <w:color w:val="0000FF"/>
          <w:sz w:val="9"/>
        </w:rPr>
        <w:t>However,</w:t>
      </w:r>
      <w:r>
        <w:rPr>
          <w:color w:val="0000FF"/>
          <w:spacing w:val="-5"/>
          <w:sz w:val="9"/>
        </w:rPr>
        <w:t> </w:t>
      </w:r>
      <w:r>
        <w:rPr>
          <w:color w:val="0000FF"/>
          <w:sz w:val="9"/>
        </w:rPr>
        <w:t>proof</w:t>
      </w:r>
      <w:r>
        <w:rPr>
          <w:color w:val="0000FF"/>
          <w:spacing w:val="-4"/>
          <w:sz w:val="9"/>
        </w:rPr>
        <w:t> </w:t>
      </w:r>
      <w:r>
        <w:rPr>
          <w:color w:val="0000FF"/>
          <w:sz w:val="9"/>
        </w:rPr>
        <w:t>to</w:t>
      </w:r>
      <w:r>
        <w:rPr>
          <w:color w:val="0000FF"/>
          <w:spacing w:val="-5"/>
          <w:sz w:val="9"/>
        </w:rPr>
        <w:t> </w:t>
      </w:r>
      <w:r>
        <w:rPr>
          <w:color w:val="0000FF"/>
          <w:sz w:val="9"/>
        </w:rPr>
        <w:t>the</w:t>
      </w:r>
      <w:r>
        <w:rPr>
          <w:color w:val="0000FF"/>
          <w:spacing w:val="-5"/>
          <w:sz w:val="9"/>
        </w:rPr>
        <w:t> </w:t>
      </w:r>
      <w:r>
        <w:rPr>
          <w:color w:val="0000FF"/>
          <w:sz w:val="9"/>
        </w:rPr>
        <w:t>contrary</w:t>
      </w:r>
      <w:r>
        <w:rPr>
          <w:color w:val="0000FF"/>
          <w:spacing w:val="-5"/>
          <w:sz w:val="9"/>
        </w:rPr>
        <w:t> </w:t>
      </w:r>
      <w:r>
        <w:rPr>
          <w:color w:val="0000FF"/>
          <w:sz w:val="9"/>
        </w:rPr>
        <w:t>shall</w:t>
      </w:r>
      <w:r>
        <w:rPr>
          <w:color w:val="0000FF"/>
          <w:spacing w:val="-5"/>
          <w:sz w:val="9"/>
        </w:rPr>
        <w:t> </w:t>
      </w:r>
      <w:r>
        <w:rPr>
          <w:color w:val="0000FF"/>
          <w:sz w:val="9"/>
        </w:rPr>
        <w:t>not</w:t>
      </w:r>
      <w:r>
        <w:rPr>
          <w:color w:val="0000FF"/>
          <w:spacing w:val="-5"/>
          <w:sz w:val="9"/>
        </w:rPr>
        <w:t> </w:t>
      </w:r>
      <w:r>
        <w:rPr>
          <w:color w:val="0000FF"/>
          <w:sz w:val="9"/>
        </w:rPr>
        <w:t>be</w:t>
      </w:r>
      <w:r>
        <w:rPr>
          <w:color w:val="0000FF"/>
          <w:spacing w:val="-5"/>
          <w:sz w:val="9"/>
        </w:rPr>
        <w:t> </w:t>
      </w:r>
      <w:r>
        <w:rPr>
          <w:color w:val="0000FF"/>
          <w:sz w:val="9"/>
        </w:rPr>
        <w:t>admissible</w:t>
      </w:r>
      <w:r>
        <w:rPr>
          <w:color w:val="0000FF"/>
          <w:spacing w:val="-4"/>
          <w:sz w:val="9"/>
        </w:rPr>
        <w:t> </w:t>
      </w:r>
      <w:r>
        <w:rPr>
          <w:color w:val="0000FF"/>
          <w:sz w:val="9"/>
        </w:rPr>
        <w:t>when</w:t>
      </w:r>
      <w:r>
        <w:rPr>
          <w:color w:val="0000FF"/>
          <w:spacing w:val="-5"/>
          <w:sz w:val="9"/>
        </w:rPr>
        <w:t> </w:t>
      </w:r>
      <w:r>
        <w:rPr>
          <w:color w:val="0000FF"/>
          <w:sz w:val="9"/>
        </w:rPr>
        <w:t>this</w:t>
      </w:r>
      <w:r>
        <w:rPr>
          <w:color w:val="0000FF"/>
          <w:spacing w:val="-5"/>
          <w:sz w:val="9"/>
        </w:rPr>
        <w:t> </w:t>
      </w:r>
      <w:r>
        <w:rPr>
          <w:color w:val="0000FF"/>
          <w:sz w:val="9"/>
        </w:rPr>
        <w:t>Bill of Lading has been negotiated or transferred for valuable consideration to a third party acting in good</w:t>
      </w:r>
      <w:r>
        <w:rPr>
          <w:color w:val="0000FF"/>
          <w:spacing w:val="-2"/>
          <w:sz w:val="9"/>
        </w:rPr>
        <w:t> </w:t>
      </w:r>
      <w:r>
        <w:rPr>
          <w:color w:val="0000FF"/>
          <w:sz w:val="9"/>
        </w:rPr>
        <w:t>faith.</w:t>
      </w:r>
    </w:p>
    <w:p>
      <w:pPr>
        <w:pStyle w:val="Heading1"/>
        <w:numPr>
          <w:ilvl w:val="0"/>
          <w:numId w:val="1"/>
        </w:numPr>
        <w:tabs>
          <w:tab w:pos="215" w:val="left" w:leader="none"/>
        </w:tabs>
        <w:spacing w:line="98" w:lineRule="exact" w:before="0" w:after="0"/>
        <w:ind w:left="214" w:right="0" w:hanging="100"/>
        <w:jc w:val="left"/>
      </w:pPr>
      <w:r>
        <w:rPr>
          <w:color w:val="0000FF"/>
        </w:rPr>
        <w:t>ISSUANCE OF THIS BILL OF</w:t>
      </w:r>
      <w:r>
        <w:rPr>
          <w:color w:val="0000FF"/>
          <w:spacing w:val="-4"/>
        </w:rPr>
        <w:t> </w:t>
      </w:r>
      <w:r>
        <w:rPr>
          <w:color w:val="0000FF"/>
        </w:rPr>
        <w:t>LADING</w:t>
      </w:r>
    </w:p>
    <w:p>
      <w:pPr>
        <w:pStyle w:val="BodyText"/>
        <w:spacing w:line="100" w:lineRule="exact"/>
      </w:pPr>
      <w:r>
        <w:rPr>
          <w:color w:val="0000FF"/>
        </w:rPr>
        <w:t>By issuance of this Bill of Lading the Carrier assumes liability as set out in these Conditions and</w:t>
      </w:r>
    </w:p>
    <w:p>
      <w:pPr>
        <w:pStyle w:val="ListParagraph"/>
        <w:numPr>
          <w:ilvl w:val="0"/>
          <w:numId w:val="3"/>
        </w:numPr>
        <w:tabs>
          <w:tab w:pos="251" w:val="left" w:leader="none"/>
        </w:tabs>
        <w:spacing w:line="232" w:lineRule="auto" w:before="0" w:after="0"/>
        <w:ind w:left="115" w:right="100" w:firstLine="0"/>
        <w:jc w:val="left"/>
        <w:rPr>
          <w:sz w:val="9"/>
        </w:rPr>
      </w:pPr>
      <w:r>
        <w:rPr>
          <w:color w:val="0000FF"/>
          <w:sz w:val="9"/>
        </w:rPr>
        <w:t>For Port to Port or Combined Transport, undertakes to perform and/or in his own name to procure</w:t>
      </w:r>
      <w:r>
        <w:rPr>
          <w:color w:val="0000FF"/>
          <w:spacing w:val="-5"/>
          <w:sz w:val="9"/>
        </w:rPr>
        <w:t> </w:t>
      </w:r>
      <w:r>
        <w:rPr>
          <w:color w:val="0000FF"/>
          <w:sz w:val="9"/>
        </w:rPr>
        <w:t>the</w:t>
      </w:r>
      <w:r>
        <w:rPr>
          <w:color w:val="0000FF"/>
          <w:spacing w:val="-4"/>
          <w:sz w:val="9"/>
        </w:rPr>
        <w:t> </w:t>
      </w:r>
      <w:r>
        <w:rPr>
          <w:color w:val="0000FF"/>
          <w:sz w:val="9"/>
        </w:rPr>
        <w:t>performance</w:t>
      </w:r>
      <w:r>
        <w:rPr>
          <w:color w:val="0000FF"/>
          <w:spacing w:val="-4"/>
          <w:sz w:val="9"/>
        </w:rPr>
        <w:t> </w:t>
      </w:r>
      <w:r>
        <w:rPr>
          <w:color w:val="0000FF"/>
          <w:sz w:val="9"/>
        </w:rPr>
        <w:t>of</w:t>
      </w:r>
      <w:r>
        <w:rPr>
          <w:color w:val="0000FF"/>
          <w:spacing w:val="-4"/>
          <w:sz w:val="9"/>
        </w:rPr>
        <w:t> </w:t>
      </w:r>
      <w:r>
        <w:rPr>
          <w:color w:val="0000FF"/>
          <w:sz w:val="9"/>
        </w:rPr>
        <w:t>the</w:t>
      </w:r>
      <w:r>
        <w:rPr>
          <w:color w:val="0000FF"/>
          <w:spacing w:val="-4"/>
          <w:sz w:val="9"/>
        </w:rPr>
        <w:t> </w:t>
      </w:r>
      <w:r>
        <w:rPr>
          <w:color w:val="0000FF"/>
          <w:sz w:val="9"/>
        </w:rPr>
        <w:t>entire</w:t>
      </w:r>
      <w:r>
        <w:rPr>
          <w:color w:val="0000FF"/>
          <w:spacing w:val="-4"/>
          <w:sz w:val="9"/>
        </w:rPr>
        <w:t> </w:t>
      </w:r>
      <w:r>
        <w:rPr>
          <w:color w:val="0000FF"/>
          <w:sz w:val="9"/>
        </w:rPr>
        <w:t>transport,</w:t>
      </w:r>
      <w:r>
        <w:rPr>
          <w:color w:val="0000FF"/>
          <w:spacing w:val="-3"/>
          <w:sz w:val="9"/>
        </w:rPr>
        <w:t> </w:t>
      </w:r>
      <w:r>
        <w:rPr>
          <w:color w:val="0000FF"/>
          <w:sz w:val="9"/>
        </w:rPr>
        <w:t>from</w:t>
      </w:r>
      <w:r>
        <w:rPr>
          <w:color w:val="0000FF"/>
          <w:spacing w:val="-8"/>
          <w:sz w:val="9"/>
        </w:rPr>
        <w:t> </w:t>
      </w:r>
      <w:r>
        <w:rPr>
          <w:color w:val="0000FF"/>
          <w:sz w:val="9"/>
        </w:rPr>
        <w:t>the</w:t>
      </w:r>
      <w:r>
        <w:rPr>
          <w:color w:val="0000FF"/>
          <w:spacing w:val="-4"/>
          <w:sz w:val="9"/>
        </w:rPr>
        <w:t> </w:t>
      </w:r>
      <w:r>
        <w:rPr>
          <w:color w:val="0000FF"/>
          <w:sz w:val="9"/>
        </w:rPr>
        <w:t>place</w:t>
      </w:r>
      <w:r>
        <w:rPr>
          <w:color w:val="0000FF"/>
          <w:spacing w:val="-4"/>
          <w:sz w:val="9"/>
        </w:rPr>
        <w:t> </w:t>
      </w:r>
      <w:r>
        <w:rPr>
          <w:color w:val="0000FF"/>
          <w:sz w:val="9"/>
        </w:rPr>
        <w:t>at</w:t>
      </w:r>
      <w:r>
        <w:rPr>
          <w:color w:val="0000FF"/>
          <w:spacing w:val="-4"/>
          <w:sz w:val="9"/>
        </w:rPr>
        <w:t> </w:t>
      </w:r>
      <w:r>
        <w:rPr>
          <w:color w:val="0000FF"/>
          <w:sz w:val="9"/>
        </w:rPr>
        <w:t>which</w:t>
      </w:r>
      <w:r>
        <w:rPr>
          <w:color w:val="0000FF"/>
          <w:spacing w:val="-4"/>
          <w:sz w:val="9"/>
        </w:rPr>
        <w:t> </w:t>
      </w:r>
      <w:r>
        <w:rPr>
          <w:color w:val="0000FF"/>
          <w:sz w:val="9"/>
        </w:rPr>
        <w:t>the</w:t>
      </w:r>
      <w:r>
        <w:rPr>
          <w:color w:val="0000FF"/>
          <w:spacing w:val="-4"/>
          <w:sz w:val="9"/>
        </w:rPr>
        <w:t> </w:t>
      </w:r>
      <w:r>
        <w:rPr>
          <w:color w:val="0000FF"/>
          <w:sz w:val="9"/>
        </w:rPr>
        <w:t>Goods</w:t>
      </w:r>
      <w:r>
        <w:rPr>
          <w:color w:val="0000FF"/>
          <w:spacing w:val="-4"/>
          <w:sz w:val="9"/>
        </w:rPr>
        <w:t> </w:t>
      </w:r>
      <w:r>
        <w:rPr>
          <w:color w:val="0000FF"/>
          <w:sz w:val="9"/>
        </w:rPr>
        <w:t>are</w:t>
      </w:r>
      <w:r>
        <w:rPr>
          <w:color w:val="0000FF"/>
          <w:spacing w:val="-5"/>
          <w:sz w:val="9"/>
        </w:rPr>
        <w:t> </w:t>
      </w:r>
      <w:r>
        <w:rPr>
          <w:color w:val="0000FF"/>
          <w:sz w:val="9"/>
        </w:rPr>
        <w:t>taken</w:t>
      </w:r>
      <w:r>
        <w:rPr>
          <w:color w:val="0000FF"/>
          <w:spacing w:val="-4"/>
          <w:sz w:val="9"/>
        </w:rPr>
        <w:t> </w:t>
      </w:r>
      <w:r>
        <w:rPr>
          <w:color w:val="0000FF"/>
          <w:sz w:val="9"/>
        </w:rPr>
        <w:t>in charge to the place designated for delivery in this Bill of</w:t>
      </w:r>
      <w:r>
        <w:rPr>
          <w:color w:val="0000FF"/>
          <w:spacing w:val="-1"/>
          <w:sz w:val="9"/>
        </w:rPr>
        <w:t> </w:t>
      </w:r>
      <w:r>
        <w:rPr>
          <w:color w:val="0000FF"/>
          <w:sz w:val="9"/>
        </w:rPr>
        <w:t>Lading.</w:t>
      </w:r>
    </w:p>
    <w:p>
      <w:pPr>
        <w:pStyle w:val="ListParagraph"/>
        <w:numPr>
          <w:ilvl w:val="0"/>
          <w:numId w:val="3"/>
        </w:numPr>
        <w:tabs>
          <w:tab w:pos="251" w:val="left" w:leader="none"/>
        </w:tabs>
        <w:spacing w:line="232" w:lineRule="auto" w:before="0" w:after="0"/>
        <w:ind w:left="115" w:right="170" w:firstLine="0"/>
        <w:jc w:val="left"/>
        <w:rPr>
          <w:sz w:val="9"/>
        </w:rPr>
      </w:pPr>
      <w:r>
        <w:rPr>
          <w:color w:val="0000FF"/>
          <w:sz w:val="9"/>
        </w:rPr>
        <w:t>For the purposes and subject to the provisions of this Bill of Lading, the Carrier shall be responsible</w:t>
      </w:r>
      <w:r>
        <w:rPr>
          <w:color w:val="0000FF"/>
          <w:spacing w:val="-2"/>
          <w:sz w:val="9"/>
        </w:rPr>
        <w:t> </w:t>
      </w:r>
      <w:r>
        <w:rPr>
          <w:color w:val="0000FF"/>
          <w:sz w:val="9"/>
        </w:rPr>
        <w:t>for</w:t>
      </w:r>
      <w:r>
        <w:rPr>
          <w:color w:val="0000FF"/>
          <w:spacing w:val="-1"/>
          <w:sz w:val="9"/>
        </w:rPr>
        <w:t> </w:t>
      </w:r>
      <w:r>
        <w:rPr>
          <w:color w:val="0000FF"/>
          <w:sz w:val="9"/>
        </w:rPr>
        <w:t>the</w:t>
      </w:r>
      <w:r>
        <w:rPr>
          <w:color w:val="0000FF"/>
          <w:spacing w:val="-2"/>
          <w:sz w:val="9"/>
        </w:rPr>
        <w:t> </w:t>
      </w:r>
      <w:r>
        <w:rPr>
          <w:color w:val="0000FF"/>
          <w:sz w:val="9"/>
        </w:rPr>
        <w:t>acts</w:t>
      </w:r>
      <w:r>
        <w:rPr>
          <w:color w:val="0000FF"/>
          <w:spacing w:val="-2"/>
          <w:sz w:val="9"/>
        </w:rPr>
        <w:t> </w:t>
      </w:r>
      <w:r>
        <w:rPr>
          <w:color w:val="0000FF"/>
          <w:sz w:val="9"/>
        </w:rPr>
        <w:t>and</w:t>
      </w:r>
      <w:r>
        <w:rPr>
          <w:color w:val="0000FF"/>
          <w:spacing w:val="-1"/>
          <w:sz w:val="9"/>
        </w:rPr>
        <w:t> </w:t>
      </w:r>
      <w:r>
        <w:rPr>
          <w:color w:val="0000FF"/>
          <w:sz w:val="9"/>
        </w:rPr>
        <w:t>omissions</w:t>
      </w:r>
      <w:r>
        <w:rPr>
          <w:color w:val="0000FF"/>
          <w:spacing w:val="-2"/>
          <w:sz w:val="9"/>
        </w:rPr>
        <w:t> </w:t>
      </w:r>
      <w:r>
        <w:rPr>
          <w:color w:val="0000FF"/>
          <w:sz w:val="9"/>
        </w:rPr>
        <w:t>of</w:t>
      </w:r>
      <w:r>
        <w:rPr>
          <w:color w:val="0000FF"/>
          <w:spacing w:val="-1"/>
          <w:sz w:val="9"/>
        </w:rPr>
        <w:t> </w:t>
      </w:r>
      <w:r>
        <w:rPr>
          <w:color w:val="0000FF"/>
          <w:sz w:val="9"/>
        </w:rPr>
        <w:t>any</w:t>
      </w:r>
      <w:r>
        <w:rPr>
          <w:color w:val="0000FF"/>
          <w:spacing w:val="-1"/>
          <w:sz w:val="9"/>
        </w:rPr>
        <w:t> </w:t>
      </w:r>
      <w:r>
        <w:rPr>
          <w:color w:val="0000FF"/>
          <w:sz w:val="9"/>
        </w:rPr>
        <w:t>person</w:t>
      </w:r>
      <w:r>
        <w:rPr>
          <w:color w:val="0000FF"/>
          <w:spacing w:val="-1"/>
          <w:sz w:val="9"/>
        </w:rPr>
        <w:t> </w:t>
      </w:r>
      <w:r>
        <w:rPr>
          <w:color w:val="0000FF"/>
          <w:sz w:val="9"/>
        </w:rPr>
        <w:t>of</w:t>
      </w:r>
      <w:r>
        <w:rPr>
          <w:color w:val="0000FF"/>
          <w:spacing w:val="-2"/>
          <w:sz w:val="9"/>
        </w:rPr>
        <w:t> </w:t>
      </w:r>
      <w:r>
        <w:rPr>
          <w:color w:val="0000FF"/>
          <w:sz w:val="9"/>
        </w:rPr>
        <w:t>whose</w:t>
      </w:r>
      <w:r>
        <w:rPr>
          <w:color w:val="0000FF"/>
          <w:spacing w:val="-3"/>
          <w:sz w:val="9"/>
        </w:rPr>
        <w:t> </w:t>
      </w:r>
      <w:r>
        <w:rPr>
          <w:color w:val="0000FF"/>
          <w:sz w:val="9"/>
        </w:rPr>
        <w:t>services</w:t>
      </w:r>
      <w:r>
        <w:rPr>
          <w:color w:val="0000FF"/>
          <w:spacing w:val="-2"/>
          <w:sz w:val="9"/>
        </w:rPr>
        <w:t> </w:t>
      </w:r>
      <w:r>
        <w:rPr>
          <w:color w:val="0000FF"/>
          <w:sz w:val="9"/>
        </w:rPr>
        <w:t>he</w:t>
      </w:r>
      <w:r>
        <w:rPr>
          <w:color w:val="0000FF"/>
          <w:spacing w:val="3"/>
          <w:sz w:val="9"/>
        </w:rPr>
        <w:t> </w:t>
      </w:r>
      <w:r>
        <w:rPr>
          <w:color w:val="0000FF"/>
          <w:sz w:val="9"/>
        </w:rPr>
        <w:t>makes</w:t>
      </w:r>
      <w:r>
        <w:rPr>
          <w:color w:val="0000FF"/>
          <w:spacing w:val="-1"/>
          <w:sz w:val="9"/>
        </w:rPr>
        <w:t> </w:t>
      </w:r>
      <w:r>
        <w:rPr>
          <w:color w:val="0000FF"/>
          <w:sz w:val="9"/>
        </w:rPr>
        <w:t>use</w:t>
      </w:r>
      <w:r>
        <w:rPr>
          <w:color w:val="0000FF"/>
          <w:spacing w:val="-1"/>
          <w:sz w:val="9"/>
        </w:rPr>
        <w:t> </w:t>
      </w:r>
      <w:r>
        <w:rPr>
          <w:color w:val="0000FF"/>
          <w:sz w:val="9"/>
        </w:rPr>
        <w:t>for</w:t>
      </w:r>
      <w:r>
        <w:rPr>
          <w:color w:val="0000FF"/>
          <w:spacing w:val="-2"/>
          <w:sz w:val="9"/>
        </w:rPr>
        <w:t> </w:t>
      </w:r>
      <w:r>
        <w:rPr>
          <w:color w:val="0000FF"/>
          <w:sz w:val="9"/>
        </w:rPr>
        <w:t>the performance of the Contract evidenced by this Bill of Lading, but see clause 26</w:t>
      </w:r>
      <w:r>
        <w:rPr>
          <w:color w:val="0000FF"/>
          <w:spacing w:val="-7"/>
          <w:sz w:val="9"/>
        </w:rPr>
        <w:t> </w:t>
      </w:r>
      <w:r>
        <w:rPr>
          <w:color w:val="0000FF"/>
          <w:sz w:val="9"/>
        </w:rPr>
        <w:t>below.</w:t>
      </w:r>
    </w:p>
    <w:p>
      <w:pPr>
        <w:pStyle w:val="ListParagraph"/>
        <w:numPr>
          <w:ilvl w:val="0"/>
          <w:numId w:val="3"/>
        </w:numPr>
        <w:tabs>
          <w:tab w:pos="251" w:val="left" w:leader="none"/>
        </w:tabs>
        <w:spacing w:line="232" w:lineRule="auto" w:before="0" w:after="0"/>
        <w:ind w:left="115" w:right="0" w:firstLine="0"/>
        <w:jc w:val="left"/>
        <w:rPr>
          <w:sz w:val="9"/>
        </w:rPr>
      </w:pPr>
      <w:r>
        <w:rPr>
          <w:color w:val="0000FF"/>
          <w:sz w:val="9"/>
        </w:rPr>
        <w:t>When issued on a Port to Port Basis, the responsibility of the Carrier is limited to that part of the Carriage from and during loading onto the vessel up to and during discharge from the vessel and the Carrier shall not be liable for any loss or damage whatsoever in respect of the Goods or for any other matter arising during any other part of the Carriage even though charges for the whole Carriage have been charged by the Carrier. The Merchant constitutes the Carrier as agent to</w:t>
      </w:r>
      <w:r>
        <w:rPr>
          <w:color w:val="0000FF"/>
          <w:spacing w:val="-3"/>
          <w:sz w:val="9"/>
        </w:rPr>
        <w:t> </w:t>
      </w:r>
      <w:r>
        <w:rPr>
          <w:color w:val="0000FF"/>
          <w:sz w:val="9"/>
        </w:rPr>
        <w:t>enter</w:t>
      </w:r>
      <w:r>
        <w:rPr>
          <w:color w:val="0000FF"/>
          <w:spacing w:val="-3"/>
          <w:sz w:val="9"/>
        </w:rPr>
        <w:t> </w:t>
      </w:r>
      <w:r>
        <w:rPr>
          <w:color w:val="0000FF"/>
          <w:sz w:val="9"/>
        </w:rPr>
        <w:t>into</w:t>
      </w:r>
      <w:r>
        <w:rPr>
          <w:color w:val="0000FF"/>
          <w:spacing w:val="-3"/>
          <w:sz w:val="9"/>
        </w:rPr>
        <w:t> </w:t>
      </w:r>
      <w:r>
        <w:rPr>
          <w:color w:val="0000FF"/>
          <w:sz w:val="9"/>
        </w:rPr>
        <w:t>contracts</w:t>
      </w:r>
      <w:r>
        <w:rPr>
          <w:color w:val="0000FF"/>
          <w:spacing w:val="-7"/>
          <w:sz w:val="9"/>
        </w:rPr>
        <w:t> </w:t>
      </w:r>
      <w:r>
        <w:rPr>
          <w:color w:val="0000FF"/>
          <w:sz w:val="9"/>
        </w:rPr>
        <w:t>on</w:t>
      </w:r>
      <w:r>
        <w:rPr>
          <w:color w:val="0000FF"/>
          <w:spacing w:val="-3"/>
          <w:sz w:val="9"/>
        </w:rPr>
        <w:t> </w:t>
      </w:r>
      <w:r>
        <w:rPr>
          <w:color w:val="0000FF"/>
          <w:sz w:val="9"/>
        </w:rPr>
        <w:t>behalf</w:t>
      </w:r>
      <w:r>
        <w:rPr>
          <w:color w:val="0000FF"/>
          <w:spacing w:val="-3"/>
          <w:sz w:val="9"/>
        </w:rPr>
        <w:t> </w:t>
      </w:r>
      <w:r>
        <w:rPr>
          <w:color w:val="0000FF"/>
          <w:sz w:val="9"/>
        </w:rPr>
        <w:t>of</w:t>
      </w:r>
      <w:r>
        <w:rPr>
          <w:color w:val="0000FF"/>
          <w:spacing w:val="-7"/>
          <w:sz w:val="9"/>
        </w:rPr>
        <w:t> </w:t>
      </w:r>
      <w:r>
        <w:rPr>
          <w:color w:val="0000FF"/>
          <w:sz w:val="9"/>
        </w:rPr>
        <w:t>the</w:t>
      </w:r>
      <w:r>
        <w:rPr>
          <w:color w:val="0000FF"/>
          <w:spacing w:val="-2"/>
          <w:sz w:val="9"/>
        </w:rPr>
        <w:t> </w:t>
      </w:r>
      <w:r>
        <w:rPr>
          <w:color w:val="0000FF"/>
          <w:sz w:val="9"/>
        </w:rPr>
        <w:t>Merchant</w:t>
      </w:r>
      <w:r>
        <w:rPr>
          <w:color w:val="0000FF"/>
          <w:spacing w:val="-7"/>
          <w:sz w:val="9"/>
        </w:rPr>
        <w:t> </w:t>
      </w:r>
      <w:r>
        <w:rPr>
          <w:color w:val="0000FF"/>
          <w:sz w:val="9"/>
        </w:rPr>
        <w:t>with</w:t>
      </w:r>
      <w:r>
        <w:rPr>
          <w:color w:val="0000FF"/>
          <w:spacing w:val="-2"/>
          <w:sz w:val="9"/>
        </w:rPr>
        <w:t> </w:t>
      </w:r>
      <w:r>
        <w:rPr>
          <w:color w:val="0000FF"/>
          <w:sz w:val="9"/>
        </w:rPr>
        <w:t>others</w:t>
      </w:r>
      <w:r>
        <w:rPr>
          <w:color w:val="0000FF"/>
          <w:spacing w:val="-2"/>
          <w:sz w:val="9"/>
        </w:rPr>
        <w:t> </w:t>
      </w:r>
      <w:r>
        <w:rPr>
          <w:color w:val="0000FF"/>
          <w:sz w:val="9"/>
        </w:rPr>
        <w:t>for</w:t>
      </w:r>
      <w:r>
        <w:rPr>
          <w:color w:val="0000FF"/>
          <w:spacing w:val="-6"/>
          <w:sz w:val="9"/>
        </w:rPr>
        <w:t> </w:t>
      </w:r>
      <w:r>
        <w:rPr>
          <w:color w:val="0000FF"/>
          <w:sz w:val="9"/>
        </w:rPr>
        <w:t>transport,</w:t>
      </w:r>
      <w:r>
        <w:rPr>
          <w:color w:val="0000FF"/>
          <w:spacing w:val="-2"/>
          <w:sz w:val="9"/>
        </w:rPr>
        <w:t> </w:t>
      </w:r>
      <w:r>
        <w:rPr>
          <w:color w:val="0000FF"/>
          <w:sz w:val="9"/>
        </w:rPr>
        <w:t>storage,</w:t>
      </w:r>
      <w:r>
        <w:rPr>
          <w:color w:val="0000FF"/>
          <w:spacing w:val="-2"/>
          <w:sz w:val="9"/>
        </w:rPr>
        <w:t> </w:t>
      </w:r>
      <w:r>
        <w:rPr>
          <w:color w:val="0000FF"/>
          <w:sz w:val="9"/>
        </w:rPr>
        <w:t>handling</w:t>
      </w:r>
      <w:r>
        <w:rPr>
          <w:color w:val="0000FF"/>
          <w:spacing w:val="-8"/>
          <w:sz w:val="9"/>
        </w:rPr>
        <w:t> </w:t>
      </w:r>
      <w:r>
        <w:rPr>
          <w:color w:val="0000FF"/>
          <w:sz w:val="9"/>
        </w:rPr>
        <w:t>or</w:t>
      </w:r>
      <w:r>
        <w:rPr>
          <w:color w:val="0000FF"/>
          <w:spacing w:val="-2"/>
          <w:sz w:val="9"/>
        </w:rPr>
        <w:t> </w:t>
      </w:r>
      <w:r>
        <w:rPr>
          <w:color w:val="0000FF"/>
          <w:sz w:val="9"/>
        </w:rPr>
        <w:t>any other services in respect of the Goods prior to loading and subsequent to discharge of the Goods from</w:t>
      </w:r>
      <w:r>
        <w:rPr>
          <w:color w:val="0000FF"/>
          <w:spacing w:val="-7"/>
          <w:sz w:val="9"/>
        </w:rPr>
        <w:t> </w:t>
      </w:r>
      <w:r>
        <w:rPr>
          <w:color w:val="0000FF"/>
          <w:sz w:val="9"/>
        </w:rPr>
        <w:t>the</w:t>
      </w:r>
      <w:r>
        <w:rPr>
          <w:color w:val="0000FF"/>
          <w:spacing w:val="-1"/>
          <w:sz w:val="9"/>
        </w:rPr>
        <w:t> </w:t>
      </w:r>
      <w:r>
        <w:rPr>
          <w:color w:val="0000FF"/>
          <w:sz w:val="9"/>
        </w:rPr>
        <w:t>vessel</w:t>
      </w:r>
      <w:r>
        <w:rPr>
          <w:color w:val="0000FF"/>
          <w:spacing w:val="-1"/>
          <w:sz w:val="9"/>
        </w:rPr>
        <w:t> </w:t>
      </w:r>
      <w:r>
        <w:rPr>
          <w:color w:val="0000FF"/>
          <w:sz w:val="9"/>
        </w:rPr>
        <w:t>without</w:t>
      </w:r>
      <w:r>
        <w:rPr>
          <w:color w:val="0000FF"/>
          <w:spacing w:val="-2"/>
          <w:sz w:val="9"/>
        </w:rPr>
        <w:t> </w:t>
      </w:r>
      <w:r>
        <w:rPr>
          <w:color w:val="0000FF"/>
          <w:sz w:val="9"/>
        </w:rPr>
        <w:t>responsibility</w:t>
      </w:r>
      <w:r>
        <w:rPr>
          <w:color w:val="0000FF"/>
          <w:spacing w:val="-2"/>
          <w:sz w:val="9"/>
        </w:rPr>
        <w:t> </w:t>
      </w:r>
      <w:r>
        <w:rPr>
          <w:color w:val="0000FF"/>
          <w:sz w:val="9"/>
        </w:rPr>
        <w:t>for</w:t>
      </w:r>
      <w:r>
        <w:rPr>
          <w:color w:val="0000FF"/>
          <w:spacing w:val="-1"/>
          <w:sz w:val="9"/>
        </w:rPr>
        <w:t> </w:t>
      </w:r>
      <w:r>
        <w:rPr>
          <w:color w:val="0000FF"/>
          <w:sz w:val="9"/>
        </w:rPr>
        <w:t>any</w:t>
      </w:r>
      <w:r>
        <w:rPr>
          <w:color w:val="0000FF"/>
          <w:spacing w:val="-1"/>
          <w:sz w:val="9"/>
        </w:rPr>
        <w:t> </w:t>
      </w:r>
      <w:r>
        <w:rPr>
          <w:color w:val="0000FF"/>
          <w:sz w:val="9"/>
        </w:rPr>
        <w:t>act</w:t>
      </w:r>
      <w:r>
        <w:rPr>
          <w:color w:val="0000FF"/>
          <w:spacing w:val="-2"/>
          <w:sz w:val="9"/>
        </w:rPr>
        <w:t> </w:t>
      </w:r>
      <w:r>
        <w:rPr>
          <w:color w:val="0000FF"/>
          <w:sz w:val="9"/>
        </w:rPr>
        <w:t>or</w:t>
      </w:r>
      <w:r>
        <w:rPr>
          <w:color w:val="0000FF"/>
          <w:spacing w:val="-1"/>
          <w:sz w:val="9"/>
        </w:rPr>
        <w:t> </w:t>
      </w:r>
      <w:r>
        <w:rPr>
          <w:color w:val="0000FF"/>
          <w:sz w:val="9"/>
        </w:rPr>
        <w:t>omission</w:t>
      </w:r>
      <w:r>
        <w:rPr>
          <w:color w:val="0000FF"/>
          <w:spacing w:val="-1"/>
          <w:sz w:val="9"/>
        </w:rPr>
        <w:t> </w:t>
      </w:r>
      <w:r>
        <w:rPr>
          <w:color w:val="0000FF"/>
          <w:sz w:val="9"/>
        </w:rPr>
        <w:t>whatsoever</w:t>
      </w:r>
      <w:r>
        <w:rPr>
          <w:color w:val="0000FF"/>
          <w:spacing w:val="-1"/>
          <w:sz w:val="9"/>
        </w:rPr>
        <w:t> </w:t>
      </w:r>
      <w:r>
        <w:rPr>
          <w:color w:val="0000FF"/>
          <w:sz w:val="9"/>
        </w:rPr>
        <w:t>on</w:t>
      </w:r>
      <w:r>
        <w:rPr>
          <w:color w:val="0000FF"/>
          <w:spacing w:val="-1"/>
          <w:sz w:val="9"/>
        </w:rPr>
        <w:t> </w:t>
      </w:r>
      <w:r>
        <w:rPr>
          <w:color w:val="0000FF"/>
          <w:sz w:val="9"/>
        </w:rPr>
        <w:t>the</w:t>
      </w:r>
      <w:r>
        <w:rPr>
          <w:color w:val="0000FF"/>
          <w:spacing w:val="-2"/>
          <w:sz w:val="9"/>
        </w:rPr>
        <w:t> </w:t>
      </w:r>
      <w:r>
        <w:rPr>
          <w:color w:val="0000FF"/>
          <w:sz w:val="9"/>
        </w:rPr>
        <w:t>part</w:t>
      </w:r>
      <w:r>
        <w:rPr>
          <w:color w:val="0000FF"/>
          <w:spacing w:val="-7"/>
          <w:sz w:val="9"/>
        </w:rPr>
        <w:t> </w:t>
      </w:r>
      <w:r>
        <w:rPr>
          <w:color w:val="0000FF"/>
          <w:sz w:val="9"/>
        </w:rPr>
        <w:t>of</w:t>
      </w:r>
      <w:r>
        <w:rPr>
          <w:color w:val="0000FF"/>
          <w:spacing w:val="-1"/>
          <w:sz w:val="9"/>
        </w:rPr>
        <w:t> </w:t>
      </w:r>
      <w:r>
        <w:rPr>
          <w:color w:val="0000FF"/>
          <w:sz w:val="9"/>
        </w:rPr>
        <w:t>the</w:t>
      </w:r>
      <w:r>
        <w:rPr>
          <w:color w:val="0000FF"/>
          <w:spacing w:val="-2"/>
          <w:sz w:val="9"/>
        </w:rPr>
        <w:t> </w:t>
      </w:r>
      <w:r>
        <w:rPr>
          <w:color w:val="0000FF"/>
          <w:sz w:val="9"/>
        </w:rPr>
        <w:t>Carrier or others and the Carrier may as such agent enter into contract with others on any terms whatsoever including terms less favourable than the terms in this Bill of</w:t>
      </w:r>
      <w:r>
        <w:rPr>
          <w:color w:val="0000FF"/>
          <w:spacing w:val="-7"/>
          <w:sz w:val="9"/>
        </w:rPr>
        <w:t> </w:t>
      </w:r>
      <w:r>
        <w:rPr>
          <w:color w:val="0000FF"/>
          <w:sz w:val="9"/>
        </w:rPr>
        <w:t>Lading.</w:t>
      </w:r>
    </w:p>
    <w:p>
      <w:pPr>
        <w:pStyle w:val="Heading1"/>
        <w:numPr>
          <w:ilvl w:val="0"/>
          <w:numId w:val="1"/>
        </w:numPr>
        <w:tabs>
          <w:tab w:pos="215" w:val="left" w:leader="none"/>
        </w:tabs>
        <w:spacing w:line="96" w:lineRule="exact" w:before="0" w:after="0"/>
        <w:ind w:left="214" w:right="0" w:hanging="100"/>
        <w:jc w:val="left"/>
      </w:pPr>
      <w:r>
        <w:rPr>
          <w:color w:val="0000FF"/>
        </w:rPr>
        <w:t>DANGEROUS GOODS</w:t>
      </w:r>
      <w:r>
        <w:rPr>
          <w:color w:val="0000FF"/>
          <w:spacing w:val="-3"/>
        </w:rPr>
        <w:t> </w:t>
      </w:r>
      <w:r>
        <w:rPr>
          <w:color w:val="0000FF"/>
        </w:rPr>
        <w:t>INDEMNITY</w:t>
      </w:r>
    </w:p>
    <w:p>
      <w:pPr>
        <w:pStyle w:val="ListParagraph"/>
        <w:numPr>
          <w:ilvl w:val="0"/>
          <w:numId w:val="4"/>
        </w:numPr>
        <w:tabs>
          <w:tab w:pos="250" w:val="left" w:leader="none"/>
        </w:tabs>
        <w:spacing w:line="232" w:lineRule="auto" w:before="0" w:after="0"/>
        <w:ind w:left="115" w:right="8" w:firstLine="0"/>
        <w:jc w:val="left"/>
        <w:rPr>
          <w:sz w:val="9"/>
        </w:rPr>
      </w:pPr>
      <w:r>
        <w:rPr>
          <w:color w:val="0000FF"/>
          <w:sz w:val="9"/>
        </w:rPr>
        <w:t>The Merchant shall comply with the rules which are mandatory according to the National.Law or</w:t>
      </w:r>
      <w:r>
        <w:rPr>
          <w:color w:val="0000FF"/>
          <w:spacing w:val="-5"/>
          <w:sz w:val="9"/>
        </w:rPr>
        <w:t> </w:t>
      </w:r>
      <w:r>
        <w:rPr>
          <w:color w:val="0000FF"/>
          <w:sz w:val="9"/>
        </w:rPr>
        <w:t>by</w:t>
      </w:r>
      <w:r>
        <w:rPr>
          <w:color w:val="0000FF"/>
          <w:spacing w:val="-4"/>
          <w:sz w:val="9"/>
        </w:rPr>
        <w:t> </w:t>
      </w:r>
      <w:r>
        <w:rPr>
          <w:color w:val="0000FF"/>
          <w:sz w:val="9"/>
        </w:rPr>
        <w:t>reason</w:t>
      </w:r>
      <w:r>
        <w:rPr>
          <w:color w:val="0000FF"/>
          <w:spacing w:val="-4"/>
          <w:sz w:val="9"/>
        </w:rPr>
        <w:t> </w:t>
      </w:r>
      <w:r>
        <w:rPr>
          <w:color w:val="0000FF"/>
          <w:sz w:val="9"/>
        </w:rPr>
        <w:t>of</w:t>
      </w:r>
      <w:r>
        <w:rPr>
          <w:color w:val="0000FF"/>
          <w:spacing w:val="-4"/>
          <w:sz w:val="9"/>
        </w:rPr>
        <w:t> </w:t>
      </w:r>
      <w:r>
        <w:rPr>
          <w:color w:val="0000FF"/>
          <w:sz w:val="9"/>
        </w:rPr>
        <w:t>International</w:t>
      </w:r>
      <w:r>
        <w:rPr>
          <w:color w:val="0000FF"/>
          <w:spacing w:val="-5"/>
          <w:sz w:val="9"/>
        </w:rPr>
        <w:t> </w:t>
      </w:r>
      <w:r>
        <w:rPr>
          <w:color w:val="0000FF"/>
          <w:sz w:val="9"/>
        </w:rPr>
        <w:t>Convention,</w:t>
      </w:r>
      <w:r>
        <w:rPr>
          <w:color w:val="0000FF"/>
          <w:spacing w:val="-4"/>
          <w:sz w:val="9"/>
        </w:rPr>
        <w:t> </w:t>
      </w:r>
      <w:r>
        <w:rPr>
          <w:color w:val="0000FF"/>
          <w:sz w:val="9"/>
        </w:rPr>
        <w:t>relating</w:t>
      </w:r>
      <w:r>
        <w:rPr>
          <w:color w:val="0000FF"/>
          <w:spacing w:val="-5"/>
          <w:sz w:val="9"/>
        </w:rPr>
        <w:t> </w:t>
      </w:r>
      <w:r>
        <w:rPr>
          <w:color w:val="0000FF"/>
          <w:sz w:val="9"/>
        </w:rPr>
        <w:t>to</w:t>
      </w:r>
      <w:r>
        <w:rPr>
          <w:color w:val="0000FF"/>
          <w:spacing w:val="-4"/>
          <w:sz w:val="9"/>
        </w:rPr>
        <w:t> </w:t>
      </w:r>
      <w:r>
        <w:rPr>
          <w:color w:val="0000FF"/>
          <w:sz w:val="9"/>
        </w:rPr>
        <w:t>the</w:t>
      </w:r>
      <w:r>
        <w:rPr>
          <w:color w:val="0000FF"/>
          <w:spacing w:val="-5"/>
          <w:sz w:val="9"/>
        </w:rPr>
        <w:t> </w:t>
      </w:r>
      <w:r>
        <w:rPr>
          <w:color w:val="0000FF"/>
          <w:sz w:val="9"/>
        </w:rPr>
        <w:t>carriage</w:t>
      </w:r>
      <w:r>
        <w:rPr>
          <w:color w:val="0000FF"/>
          <w:spacing w:val="-4"/>
          <w:sz w:val="9"/>
        </w:rPr>
        <w:t> </w:t>
      </w:r>
      <w:r>
        <w:rPr>
          <w:color w:val="0000FF"/>
          <w:sz w:val="9"/>
        </w:rPr>
        <w:t>of</w:t>
      </w:r>
      <w:r>
        <w:rPr>
          <w:color w:val="0000FF"/>
          <w:spacing w:val="-5"/>
          <w:sz w:val="9"/>
        </w:rPr>
        <w:t> </w:t>
      </w:r>
      <w:r>
        <w:rPr>
          <w:color w:val="0000FF"/>
          <w:sz w:val="9"/>
        </w:rPr>
        <w:t>Goods</w:t>
      </w:r>
      <w:r>
        <w:rPr>
          <w:color w:val="0000FF"/>
          <w:spacing w:val="-3"/>
          <w:sz w:val="9"/>
        </w:rPr>
        <w:t> </w:t>
      </w:r>
      <w:r>
        <w:rPr>
          <w:color w:val="0000FF"/>
          <w:sz w:val="9"/>
        </w:rPr>
        <w:t>of</w:t>
      </w:r>
      <w:r>
        <w:rPr>
          <w:color w:val="0000FF"/>
          <w:spacing w:val="-5"/>
          <w:sz w:val="9"/>
        </w:rPr>
        <w:t> </w:t>
      </w:r>
      <w:r>
        <w:rPr>
          <w:color w:val="0000FF"/>
          <w:sz w:val="9"/>
        </w:rPr>
        <w:t>a</w:t>
      </w:r>
      <w:r>
        <w:rPr>
          <w:color w:val="0000FF"/>
          <w:spacing w:val="-4"/>
          <w:sz w:val="9"/>
        </w:rPr>
        <w:t> </w:t>
      </w:r>
      <w:r>
        <w:rPr>
          <w:color w:val="0000FF"/>
          <w:sz w:val="9"/>
        </w:rPr>
        <w:t>dangerous</w:t>
      </w:r>
      <w:r>
        <w:rPr>
          <w:color w:val="0000FF"/>
          <w:spacing w:val="-2"/>
          <w:sz w:val="9"/>
        </w:rPr>
        <w:t> </w:t>
      </w:r>
      <w:r>
        <w:rPr>
          <w:color w:val="0000FF"/>
          <w:sz w:val="9"/>
        </w:rPr>
        <w:t>nature, and</w:t>
      </w:r>
      <w:r>
        <w:rPr>
          <w:color w:val="0000FF"/>
          <w:spacing w:val="-4"/>
          <w:sz w:val="9"/>
        </w:rPr>
        <w:t> </w:t>
      </w:r>
      <w:r>
        <w:rPr>
          <w:color w:val="0000FF"/>
          <w:sz w:val="9"/>
        </w:rPr>
        <w:t>shall</w:t>
      </w:r>
      <w:r>
        <w:rPr>
          <w:color w:val="0000FF"/>
          <w:spacing w:val="-4"/>
          <w:sz w:val="9"/>
        </w:rPr>
        <w:t> </w:t>
      </w:r>
      <w:r>
        <w:rPr>
          <w:color w:val="0000FF"/>
          <w:sz w:val="9"/>
        </w:rPr>
        <w:t>in</w:t>
      </w:r>
      <w:r>
        <w:rPr>
          <w:color w:val="0000FF"/>
          <w:spacing w:val="-3"/>
          <w:sz w:val="9"/>
        </w:rPr>
        <w:t> </w:t>
      </w:r>
      <w:r>
        <w:rPr>
          <w:color w:val="0000FF"/>
          <w:sz w:val="9"/>
        </w:rPr>
        <w:t>any</w:t>
      </w:r>
      <w:r>
        <w:rPr>
          <w:color w:val="0000FF"/>
          <w:spacing w:val="-3"/>
          <w:sz w:val="9"/>
        </w:rPr>
        <w:t> </w:t>
      </w:r>
      <w:r>
        <w:rPr>
          <w:color w:val="0000FF"/>
          <w:sz w:val="9"/>
        </w:rPr>
        <w:t>case</w:t>
      </w:r>
      <w:r>
        <w:rPr>
          <w:color w:val="0000FF"/>
          <w:spacing w:val="-4"/>
          <w:sz w:val="9"/>
        </w:rPr>
        <w:t> </w:t>
      </w:r>
      <w:r>
        <w:rPr>
          <w:color w:val="0000FF"/>
          <w:sz w:val="9"/>
        </w:rPr>
        <w:t>inform</w:t>
      </w:r>
      <w:r>
        <w:rPr>
          <w:color w:val="0000FF"/>
          <w:spacing w:val="-8"/>
          <w:sz w:val="9"/>
        </w:rPr>
        <w:t> </w:t>
      </w:r>
      <w:r>
        <w:rPr>
          <w:color w:val="0000FF"/>
          <w:sz w:val="9"/>
        </w:rPr>
        <w:t>the</w:t>
      </w:r>
      <w:r>
        <w:rPr>
          <w:color w:val="0000FF"/>
          <w:spacing w:val="-4"/>
          <w:sz w:val="9"/>
        </w:rPr>
        <w:t> </w:t>
      </w:r>
      <w:r>
        <w:rPr>
          <w:color w:val="0000FF"/>
          <w:sz w:val="9"/>
        </w:rPr>
        <w:t>Carrier</w:t>
      </w:r>
      <w:r>
        <w:rPr>
          <w:color w:val="0000FF"/>
          <w:spacing w:val="-3"/>
          <w:sz w:val="9"/>
        </w:rPr>
        <w:t> </w:t>
      </w:r>
      <w:r>
        <w:rPr>
          <w:color w:val="0000FF"/>
          <w:sz w:val="9"/>
        </w:rPr>
        <w:t>in</w:t>
      </w:r>
      <w:r>
        <w:rPr>
          <w:color w:val="0000FF"/>
          <w:spacing w:val="-4"/>
          <w:sz w:val="9"/>
        </w:rPr>
        <w:t> </w:t>
      </w:r>
      <w:r>
        <w:rPr>
          <w:color w:val="0000FF"/>
          <w:sz w:val="9"/>
        </w:rPr>
        <w:t>writing</w:t>
      </w:r>
      <w:r>
        <w:rPr>
          <w:color w:val="0000FF"/>
          <w:spacing w:val="-4"/>
          <w:sz w:val="9"/>
        </w:rPr>
        <w:t> </w:t>
      </w:r>
      <w:r>
        <w:rPr>
          <w:color w:val="0000FF"/>
          <w:sz w:val="9"/>
        </w:rPr>
        <w:t>of</w:t>
      </w:r>
      <w:r>
        <w:rPr>
          <w:color w:val="0000FF"/>
          <w:spacing w:val="-3"/>
          <w:sz w:val="9"/>
        </w:rPr>
        <w:t> </w:t>
      </w:r>
      <w:r>
        <w:rPr>
          <w:color w:val="0000FF"/>
          <w:sz w:val="9"/>
        </w:rPr>
        <w:t>the</w:t>
      </w:r>
      <w:r>
        <w:rPr>
          <w:color w:val="0000FF"/>
          <w:spacing w:val="-4"/>
          <w:sz w:val="9"/>
        </w:rPr>
        <w:t> </w:t>
      </w:r>
      <w:r>
        <w:rPr>
          <w:color w:val="0000FF"/>
          <w:sz w:val="9"/>
        </w:rPr>
        <w:t>exact</w:t>
      </w:r>
      <w:r>
        <w:rPr>
          <w:color w:val="0000FF"/>
          <w:spacing w:val="-4"/>
          <w:sz w:val="9"/>
        </w:rPr>
        <w:t> </w:t>
      </w:r>
      <w:r>
        <w:rPr>
          <w:color w:val="0000FF"/>
          <w:sz w:val="9"/>
        </w:rPr>
        <w:t>nature</w:t>
      </w:r>
      <w:r>
        <w:rPr>
          <w:color w:val="0000FF"/>
          <w:spacing w:val="-3"/>
          <w:sz w:val="9"/>
        </w:rPr>
        <w:t> </w:t>
      </w:r>
      <w:r>
        <w:rPr>
          <w:color w:val="0000FF"/>
          <w:sz w:val="9"/>
        </w:rPr>
        <w:t>of</w:t>
      </w:r>
      <w:r>
        <w:rPr>
          <w:color w:val="0000FF"/>
          <w:spacing w:val="-4"/>
          <w:sz w:val="9"/>
        </w:rPr>
        <w:t> </w:t>
      </w:r>
      <w:r>
        <w:rPr>
          <w:color w:val="0000FF"/>
          <w:sz w:val="9"/>
        </w:rPr>
        <w:t>the</w:t>
      </w:r>
      <w:r>
        <w:rPr>
          <w:color w:val="0000FF"/>
          <w:spacing w:val="-3"/>
          <w:sz w:val="9"/>
        </w:rPr>
        <w:t> </w:t>
      </w:r>
      <w:r>
        <w:rPr>
          <w:color w:val="0000FF"/>
          <w:sz w:val="9"/>
        </w:rPr>
        <w:t>danger,</w:t>
      </w:r>
      <w:r>
        <w:rPr>
          <w:color w:val="0000FF"/>
          <w:spacing w:val="-3"/>
          <w:sz w:val="9"/>
        </w:rPr>
        <w:t> </w:t>
      </w:r>
      <w:r>
        <w:rPr>
          <w:color w:val="0000FF"/>
          <w:sz w:val="9"/>
        </w:rPr>
        <w:t>before.Goods of a dangerous nature are taken in charge by the Carrier and indicate to him, if need be, the precautions to be</w:t>
      </w:r>
      <w:r>
        <w:rPr>
          <w:color w:val="0000FF"/>
          <w:spacing w:val="-4"/>
          <w:sz w:val="9"/>
        </w:rPr>
        <w:t> </w:t>
      </w:r>
      <w:r>
        <w:rPr>
          <w:color w:val="0000FF"/>
          <w:sz w:val="9"/>
        </w:rPr>
        <w:t>taken.</w:t>
      </w:r>
    </w:p>
    <w:p>
      <w:pPr>
        <w:pStyle w:val="ListParagraph"/>
        <w:numPr>
          <w:ilvl w:val="0"/>
          <w:numId w:val="4"/>
        </w:numPr>
        <w:tabs>
          <w:tab w:pos="250" w:val="left" w:leader="none"/>
        </w:tabs>
        <w:spacing w:line="232" w:lineRule="auto" w:before="0" w:after="0"/>
        <w:ind w:left="115" w:right="4" w:firstLine="0"/>
        <w:jc w:val="left"/>
        <w:rPr>
          <w:sz w:val="9"/>
        </w:rPr>
      </w:pPr>
      <w:r>
        <w:rPr>
          <w:color w:val="0000FF"/>
          <w:spacing w:val="-3"/>
          <w:sz w:val="9"/>
        </w:rPr>
        <w:t>If </w:t>
      </w:r>
      <w:r>
        <w:rPr>
          <w:color w:val="0000FF"/>
          <w:sz w:val="9"/>
        </w:rPr>
        <w:t>the Merchant fails to provide such information and the Carrier is unaware of the dangerous nature of the Goods and the necessary precautions to be taken and if, at the time, they are deemed to be a hazard to life or property, they may at any place be unloaded, destroyed or rendered harmless, as circumstances may require, without compensation, and the Merchant </w:t>
      </w:r>
      <w:r>
        <w:rPr>
          <w:color w:val="0000FF"/>
          <w:spacing w:val="-3"/>
          <w:sz w:val="9"/>
        </w:rPr>
        <w:t>shall </w:t>
      </w:r>
      <w:r>
        <w:rPr>
          <w:color w:val="0000FF"/>
          <w:sz w:val="9"/>
        </w:rPr>
        <w:t>be</w:t>
      </w:r>
      <w:r>
        <w:rPr>
          <w:color w:val="0000FF"/>
          <w:spacing w:val="-3"/>
          <w:sz w:val="9"/>
        </w:rPr>
        <w:t> </w:t>
      </w:r>
      <w:r>
        <w:rPr>
          <w:color w:val="0000FF"/>
          <w:sz w:val="9"/>
        </w:rPr>
        <w:t>liable</w:t>
      </w:r>
      <w:r>
        <w:rPr>
          <w:color w:val="0000FF"/>
          <w:spacing w:val="-2"/>
          <w:sz w:val="9"/>
        </w:rPr>
        <w:t> </w:t>
      </w:r>
      <w:r>
        <w:rPr>
          <w:color w:val="0000FF"/>
          <w:sz w:val="9"/>
        </w:rPr>
        <w:t>for</w:t>
      </w:r>
      <w:r>
        <w:rPr>
          <w:color w:val="0000FF"/>
          <w:spacing w:val="-3"/>
          <w:sz w:val="9"/>
        </w:rPr>
        <w:t> </w:t>
      </w:r>
      <w:r>
        <w:rPr>
          <w:color w:val="0000FF"/>
          <w:sz w:val="9"/>
        </w:rPr>
        <w:t>all</w:t>
      </w:r>
      <w:r>
        <w:rPr>
          <w:color w:val="0000FF"/>
          <w:spacing w:val="-3"/>
          <w:sz w:val="9"/>
        </w:rPr>
        <w:t> </w:t>
      </w:r>
      <w:r>
        <w:rPr>
          <w:color w:val="0000FF"/>
          <w:sz w:val="9"/>
        </w:rPr>
        <w:t>loss,</w:t>
      </w:r>
      <w:r>
        <w:rPr>
          <w:color w:val="0000FF"/>
          <w:spacing w:val="-3"/>
          <w:sz w:val="9"/>
        </w:rPr>
        <w:t> </w:t>
      </w:r>
      <w:r>
        <w:rPr>
          <w:color w:val="0000FF"/>
          <w:sz w:val="9"/>
        </w:rPr>
        <w:t>damage,</w:t>
      </w:r>
      <w:r>
        <w:rPr>
          <w:color w:val="0000FF"/>
          <w:spacing w:val="-3"/>
          <w:sz w:val="9"/>
        </w:rPr>
        <w:t> </w:t>
      </w:r>
      <w:r>
        <w:rPr>
          <w:color w:val="0000FF"/>
          <w:sz w:val="9"/>
        </w:rPr>
        <w:t>delay</w:t>
      </w:r>
      <w:r>
        <w:rPr>
          <w:color w:val="0000FF"/>
          <w:spacing w:val="-3"/>
          <w:sz w:val="9"/>
        </w:rPr>
        <w:t> </w:t>
      </w:r>
      <w:r>
        <w:rPr>
          <w:color w:val="0000FF"/>
          <w:sz w:val="9"/>
        </w:rPr>
        <w:t>or</w:t>
      </w:r>
      <w:r>
        <w:rPr>
          <w:color w:val="0000FF"/>
          <w:spacing w:val="-2"/>
          <w:sz w:val="9"/>
        </w:rPr>
        <w:t> </w:t>
      </w:r>
      <w:r>
        <w:rPr>
          <w:color w:val="0000FF"/>
          <w:sz w:val="9"/>
        </w:rPr>
        <w:t>expenses</w:t>
      </w:r>
      <w:r>
        <w:rPr>
          <w:color w:val="0000FF"/>
          <w:spacing w:val="-2"/>
          <w:sz w:val="9"/>
        </w:rPr>
        <w:t> </w:t>
      </w:r>
      <w:r>
        <w:rPr>
          <w:color w:val="0000FF"/>
          <w:sz w:val="9"/>
        </w:rPr>
        <w:t>arising</w:t>
      </w:r>
      <w:r>
        <w:rPr>
          <w:color w:val="0000FF"/>
          <w:spacing w:val="-2"/>
          <w:sz w:val="9"/>
        </w:rPr>
        <w:t> </w:t>
      </w:r>
      <w:r>
        <w:rPr>
          <w:color w:val="0000FF"/>
          <w:sz w:val="9"/>
        </w:rPr>
        <w:t>out</w:t>
      </w:r>
      <w:r>
        <w:rPr>
          <w:color w:val="0000FF"/>
          <w:spacing w:val="-2"/>
          <w:sz w:val="9"/>
        </w:rPr>
        <w:t> </w:t>
      </w:r>
      <w:r>
        <w:rPr>
          <w:color w:val="0000FF"/>
          <w:sz w:val="9"/>
        </w:rPr>
        <w:t>of</w:t>
      </w:r>
      <w:r>
        <w:rPr>
          <w:color w:val="0000FF"/>
          <w:spacing w:val="-2"/>
          <w:sz w:val="9"/>
        </w:rPr>
        <w:t> </w:t>
      </w:r>
      <w:r>
        <w:rPr>
          <w:color w:val="0000FF"/>
          <w:sz w:val="9"/>
        </w:rPr>
        <w:t>their</w:t>
      </w:r>
      <w:r>
        <w:rPr>
          <w:color w:val="0000FF"/>
          <w:spacing w:val="-2"/>
          <w:sz w:val="9"/>
        </w:rPr>
        <w:t> </w:t>
      </w:r>
      <w:r>
        <w:rPr>
          <w:color w:val="0000FF"/>
          <w:sz w:val="9"/>
        </w:rPr>
        <w:t>being</w:t>
      </w:r>
      <w:r>
        <w:rPr>
          <w:color w:val="0000FF"/>
          <w:spacing w:val="-2"/>
          <w:sz w:val="9"/>
        </w:rPr>
        <w:t> </w:t>
      </w:r>
      <w:r>
        <w:rPr>
          <w:color w:val="0000FF"/>
          <w:sz w:val="9"/>
        </w:rPr>
        <w:t>taken</w:t>
      </w:r>
      <w:r>
        <w:rPr>
          <w:color w:val="0000FF"/>
          <w:spacing w:val="-3"/>
          <w:sz w:val="9"/>
        </w:rPr>
        <w:t> </w:t>
      </w:r>
      <w:r>
        <w:rPr>
          <w:color w:val="0000FF"/>
          <w:sz w:val="9"/>
        </w:rPr>
        <w:t>in</w:t>
      </w:r>
      <w:r>
        <w:rPr>
          <w:color w:val="0000FF"/>
          <w:spacing w:val="-2"/>
          <w:sz w:val="9"/>
        </w:rPr>
        <w:t> </w:t>
      </w:r>
      <w:r>
        <w:rPr>
          <w:color w:val="0000FF"/>
          <w:sz w:val="9"/>
        </w:rPr>
        <w:t>charge,</w:t>
      </w:r>
      <w:r>
        <w:rPr>
          <w:color w:val="0000FF"/>
          <w:spacing w:val="-2"/>
          <w:sz w:val="9"/>
        </w:rPr>
        <w:t> </w:t>
      </w:r>
      <w:r>
        <w:rPr>
          <w:color w:val="0000FF"/>
          <w:sz w:val="9"/>
        </w:rPr>
        <w:t>or</w:t>
      </w:r>
      <w:r>
        <w:rPr>
          <w:color w:val="0000FF"/>
          <w:spacing w:val="-2"/>
          <w:sz w:val="9"/>
        </w:rPr>
        <w:t> </w:t>
      </w:r>
      <w:r>
        <w:rPr>
          <w:color w:val="0000FF"/>
          <w:sz w:val="9"/>
        </w:rPr>
        <w:t>their carriage,or of any services incidental</w:t>
      </w:r>
      <w:r>
        <w:rPr>
          <w:color w:val="0000FF"/>
          <w:spacing w:val="-1"/>
          <w:sz w:val="9"/>
        </w:rPr>
        <w:t> </w:t>
      </w:r>
      <w:r>
        <w:rPr>
          <w:color w:val="0000FF"/>
          <w:sz w:val="9"/>
        </w:rPr>
        <w:t>thereto.</w:t>
      </w:r>
    </w:p>
    <w:p>
      <w:pPr>
        <w:pStyle w:val="ListParagraph"/>
        <w:numPr>
          <w:ilvl w:val="0"/>
          <w:numId w:val="4"/>
        </w:numPr>
        <w:tabs>
          <w:tab w:pos="250" w:val="left" w:leader="none"/>
        </w:tabs>
        <w:spacing w:line="232" w:lineRule="auto" w:before="0" w:after="0"/>
        <w:ind w:left="115" w:right="30" w:firstLine="0"/>
        <w:jc w:val="left"/>
        <w:rPr>
          <w:sz w:val="9"/>
        </w:rPr>
      </w:pPr>
      <w:r>
        <w:rPr>
          <w:color w:val="0000FF"/>
          <w:spacing w:val="-3"/>
          <w:sz w:val="9"/>
        </w:rPr>
        <w:t>If </w:t>
      </w:r>
      <w:r>
        <w:rPr>
          <w:color w:val="0000FF"/>
          <w:sz w:val="9"/>
        </w:rPr>
        <w:t>any Goods shipped with the knowledge of the Carrier as to their dangerous nature shall become a danger to the vessel, vehicle or cargo, they may in like manner be unloaded or landed at</w:t>
      </w:r>
      <w:r>
        <w:rPr>
          <w:color w:val="0000FF"/>
          <w:spacing w:val="-5"/>
          <w:sz w:val="9"/>
        </w:rPr>
        <w:t> </w:t>
      </w:r>
      <w:r>
        <w:rPr>
          <w:color w:val="0000FF"/>
          <w:sz w:val="9"/>
        </w:rPr>
        <w:t>any</w:t>
      </w:r>
      <w:r>
        <w:rPr>
          <w:color w:val="0000FF"/>
          <w:spacing w:val="-4"/>
          <w:sz w:val="9"/>
        </w:rPr>
        <w:t> </w:t>
      </w:r>
      <w:r>
        <w:rPr>
          <w:color w:val="0000FF"/>
          <w:sz w:val="9"/>
        </w:rPr>
        <w:t>place</w:t>
      </w:r>
      <w:r>
        <w:rPr>
          <w:color w:val="0000FF"/>
          <w:spacing w:val="-4"/>
          <w:sz w:val="9"/>
        </w:rPr>
        <w:t> </w:t>
      </w:r>
      <w:r>
        <w:rPr>
          <w:color w:val="0000FF"/>
          <w:sz w:val="9"/>
        </w:rPr>
        <w:t>or</w:t>
      </w:r>
      <w:r>
        <w:rPr>
          <w:color w:val="0000FF"/>
          <w:spacing w:val="-3"/>
          <w:sz w:val="9"/>
        </w:rPr>
        <w:t> </w:t>
      </w:r>
      <w:r>
        <w:rPr>
          <w:color w:val="0000FF"/>
          <w:sz w:val="9"/>
        </w:rPr>
        <w:t>destroyed</w:t>
      </w:r>
      <w:r>
        <w:rPr>
          <w:color w:val="0000FF"/>
          <w:spacing w:val="-4"/>
          <w:sz w:val="9"/>
        </w:rPr>
        <w:t> </w:t>
      </w:r>
      <w:r>
        <w:rPr>
          <w:color w:val="0000FF"/>
          <w:sz w:val="9"/>
        </w:rPr>
        <w:t>or</w:t>
      </w:r>
      <w:r>
        <w:rPr>
          <w:color w:val="0000FF"/>
          <w:spacing w:val="-3"/>
          <w:sz w:val="9"/>
        </w:rPr>
        <w:t> </w:t>
      </w:r>
      <w:r>
        <w:rPr>
          <w:color w:val="0000FF"/>
          <w:sz w:val="9"/>
        </w:rPr>
        <w:t>rendered</w:t>
      </w:r>
      <w:r>
        <w:rPr>
          <w:color w:val="0000FF"/>
          <w:spacing w:val="-4"/>
          <w:sz w:val="9"/>
        </w:rPr>
        <w:t> </w:t>
      </w:r>
      <w:r>
        <w:rPr>
          <w:color w:val="0000FF"/>
          <w:sz w:val="9"/>
        </w:rPr>
        <w:t>innocuous</w:t>
      </w:r>
      <w:r>
        <w:rPr>
          <w:color w:val="0000FF"/>
          <w:spacing w:val="-3"/>
          <w:sz w:val="9"/>
        </w:rPr>
        <w:t> </w:t>
      </w:r>
      <w:r>
        <w:rPr>
          <w:color w:val="0000FF"/>
          <w:sz w:val="9"/>
        </w:rPr>
        <w:t>by</w:t>
      </w:r>
      <w:r>
        <w:rPr>
          <w:color w:val="0000FF"/>
          <w:spacing w:val="-5"/>
          <w:sz w:val="9"/>
        </w:rPr>
        <w:t> </w:t>
      </w:r>
      <w:r>
        <w:rPr>
          <w:color w:val="0000FF"/>
          <w:sz w:val="9"/>
        </w:rPr>
        <w:t>the</w:t>
      </w:r>
      <w:r>
        <w:rPr>
          <w:color w:val="0000FF"/>
          <w:spacing w:val="-4"/>
          <w:sz w:val="9"/>
        </w:rPr>
        <w:t> </w:t>
      </w:r>
      <w:r>
        <w:rPr>
          <w:color w:val="0000FF"/>
          <w:sz w:val="9"/>
        </w:rPr>
        <w:t>Carrier,</w:t>
      </w:r>
      <w:r>
        <w:rPr>
          <w:color w:val="0000FF"/>
          <w:spacing w:val="-4"/>
          <w:sz w:val="9"/>
        </w:rPr>
        <w:t> </w:t>
      </w:r>
      <w:r>
        <w:rPr>
          <w:color w:val="0000FF"/>
          <w:sz w:val="9"/>
        </w:rPr>
        <w:t>without</w:t>
      </w:r>
      <w:r>
        <w:rPr>
          <w:color w:val="0000FF"/>
          <w:spacing w:val="-4"/>
          <w:sz w:val="9"/>
        </w:rPr>
        <w:t> </w:t>
      </w:r>
      <w:r>
        <w:rPr>
          <w:color w:val="0000FF"/>
          <w:sz w:val="9"/>
        </w:rPr>
        <w:t>liability</w:t>
      </w:r>
      <w:r>
        <w:rPr>
          <w:color w:val="0000FF"/>
          <w:spacing w:val="-4"/>
          <w:sz w:val="9"/>
        </w:rPr>
        <w:t> </w:t>
      </w:r>
      <w:r>
        <w:rPr>
          <w:color w:val="0000FF"/>
          <w:sz w:val="9"/>
        </w:rPr>
        <w:t>on</w:t>
      </w:r>
      <w:r>
        <w:rPr>
          <w:color w:val="0000FF"/>
          <w:spacing w:val="-4"/>
          <w:sz w:val="9"/>
        </w:rPr>
        <w:t> </w:t>
      </w:r>
      <w:r>
        <w:rPr>
          <w:color w:val="0000FF"/>
          <w:sz w:val="9"/>
        </w:rPr>
        <w:t>the</w:t>
      </w:r>
      <w:r>
        <w:rPr>
          <w:color w:val="0000FF"/>
          <w:spacing w:val="-4"/>
          <w:sz w:val="9"/>
        </w:rPr>
        <w:t> </w:t>
      </w:r>
      <w:r>
        <w:rPr>
          <w:color w:val="0000FF"/>
          <w:sz w:val="9"/>
        </w:rPr>
        <w:t>part</w:t>
      </w:r>
      <w:r>
        <w:rPr>
          <w:color w:val="0000FF"/>
          <w:spacing w:val="-4"/>
          <w:sz w:val="9"/>
        </w:rPr>
        <w:t> </w:t>
      </w:r>
      <w:r>
        <w:rPr>
          <w:color w:val="0000FF"/>
          <w:sz w:val="9"/>
        </w:rPr>
        <w:t>of</w:t>
      </w:r>
      <w:r>
        <w:rPr>
          <w:color w:val="0000FF"/>
          <w:spacing w:val="-4"/>
          <w:sz w:val="9"/>
        </w:rPr>
        <w:t> </w:t>
      </w:r>
      <w:r>
        <w:rPr>
          <w:color w:val="0000FF"/>
          <w:sz w:val="9"/>
        </w:rPr>
        <w:t>the Carrier, except General Average, if</w:t>
      </w:r>
      <w:r>
        <w:rPr>
          <w:color w:val="0000FF"/>
          <w:spacing w:val="2"/>
          <w:sz w:val="9"/>
        </w:rPr>
        <w:t> </w:t>
      </w:r>
      <w:r>
        <w:rPr>
          <w:color w:val="0000FF"/>
          <w:sz w:val="9"/>
        </w:rPr>
        <w:t>any.</w:t>
      </w:r>
    </w:p>
    <w:p>
      <w:pPr>
        <w:pStyle w:val="Heading1"/>
        <w:numPr>
          <w:ilvl w:val="0"/>
          <w:numId w:val="1"/>
        </w:numPr>
        <w:tabs>
          <w:tab w:pos="215" w:val="left" w:leader="none"/>
        </w:tabs>
        <w:spacing w:line="98" w:lineRule="exact" w:before="0" w:after="0"/>
        <w:ind w:left="214" w:right="0" w:hanging="100"/>
        <w:jc w:val="left"/>
      </w:pPr>
      <w:r>
        <w:rPr>
          <w:color w:val="0000FF"/>
        </w:rPr>
        <w:t>DESCRIPTION OF GOODS AND MERCHANT'S</w:t>
      </w:r>
      <w:r>
        <w:rPr>
          <w:color w:val="0000FF"/>
          <w:spacing w:val="-7"/>
        </w:rPr>
        <w:t> </w:t>
      </w:r>
      <w:r>
        <w:rPr>
          <w:color w:val="0000FF"/>
        </w:rPr>
        <w:t>PACKING</w:t>
      </w:r>
    </w:p>
    <w:p>
      <w:pPr>
        <w:pStyle w:val="ListParagraph"/>
        <w:numPr>
          <w:ilvl w:val="0"/>
          <w:numId w:val="5"/>
        </w:numPr>
        <w:tabs>
          <w:tab w:pos="250" w:val="left" w:leader="none"/>
        </w:tabs>
        <w:spacing w:line="232" w:lineRule="auto" w:before="0" w:after="0"/>
        <w:ind w:left="115" w:right="4" w:firstLine="0"/>
        <w:jc w:val="left"/>
        <w:rPr>
          <w:sz w:val="9"/>
        </w:rPr>
      </w:pPr>
      <w:r>
        <w:rPr>
          <w:color w:val="0000FF"/>
          <w:sz w:val="9"/>
        </w:rPr>
        <w:t>The</w:t>
      </w:r>
      <w:r>
        <w:rPr>
          <w:color w:val="0000FF"/>
          <w:spacing w:val="-1"/>
          <w:sz w:val="9"/>
        </w:rPr>
        <w:t> </w:t>
      </w:r>
      <w:r>
        <w:rPr>
          <w:color w:val="0000FF"/>
          <w:sz w:val="9"/>
        </w:rPr>
        <w:t>Merchant</w:t>
      </w:r>
      <w:r>
        <w:rPr>
          <w:color w:val="0000FF"/>
          <w:spacing w:val="-6"/>
          <w:sz w:val="9"/>
        </w:rPr>
        <w:t> </w:t>
      </w:r>
      <w:r>
        <w:rPr>
          <w:color w:val="0000FF"/>
          <w:sz w:val="9"/>
        </w:rPr>
        <w:t>shall</w:t>
      </w:r>
      <w:r>
        <w:rPr>
          <w:color w:val="0000FF"/>
          <w:spacing w:val="-1"/>
          <w:sz w:val="9"/>
        </w:rPr>
        <w:t> </w:t>
      </w:r>
      <w:r>
        <w:rPr>
          <w:color w:val="0000FF"/>
          <w:sz w:val="9"/>
        </w:rPr>
        <w:t>be</w:t>
      </w:r>
      <w:r>
        <w:rPr>
          <w:color w:val="0000FF"/>
          <w:spacing w:val="-1"/>
          <w:sz w:val="9"/>
        </w:rPr>
        <w:t> </w:t>
      </w:r>
      <w:r>
        <w:rPr>
          <w:color w:val="0000FF"/>
          <w:sz w:val="9"/>
        </w:rPr>
        <w:t>deemed to</w:t>
      </w:r>
      <w:r>
        <w:rPr>
          <w:color w:val="0000FF"/>
          <w:spacing w:val="-1"/>
          <w:sz w:val="9"/>
        </w:rPr>
        <w:t> </w:t>
      </w:r>
      <w:r>
        <w:rPr>
          <w:color w:val="0000FF"/>
          <w:sz w:val="9"/>
        </w:rPr>
        <w:t>have</w:t>
      </w:r>
      <w:r>
        <w:rPr>
          <w:color w:val="0000FF"/>
          <w:spacing w:val="-1"/>
          <w:sz w:val="9"/>
        </w:rPr>
        <w:t> </w:t>
      </w:r>
      <w:r>
        <w:rPr>
          <w:color w:val="0000FF"/>
          <w:sz w:val="9"/>
        </w:rPr>
        <w:t>guaranteed</w:t>
      </w:r>
      <w:r>
        <w:rPr>
          <w:color w:val="0000FF"/>
          <w:spacing w:val="-1"/>
          <w:sz w:val="9"/>
        </w:rPr>
        <w:t> </w:t>
      </w:r>
      <w:r>
        <w:rPr>
          <w:color w:val="0000FF"/>
          <w:sz w:val="9"/>
        </w:rPr>
        <w:t>to the</w:t>
      </w:r>
      <w:r>
        <w:rPr>
          <w:color w:val="0000FF"/>
          <w:spacing w:val="-1"/>
          <w:sz w:val="9"/>
        </w:rPr>
        <w:t> </w:t>
      </w:r>
      <w:r>
        <w:rPr>
          <w:color w:val="0000FF"/>
          <w:sz w:val="9"/>
        </w:rPr>
        <w:t>Carrier the</w:t>
      </w:r>
      <w:r>
        <w:rPr>
          <w:color w:val="0000FF"/>
          <w:spacing w:val="-1"/>
          <w:sz w:val="9"/>
        </w:rPr>
        <w:t> </w:t>
      </w:r>
      <w:r>
        <w:rPr>
          <w:color w:val="0000FF"/>
          <w:sz w:val="9"/>
        </w:rPr>
        <w:t>accuracy,</w:t>
      </w:r>
      <w:r>
        <w:rPr>
          <w:color w:val="0000FF"/>
          <w:spacing w:val="-6"/>
          <w:sz w:val="9"/>
        </w:rPr>
        <w:t> </w:t>
      </w:r>
      <w:r>
        <w:rPr>
          <w:color w:val="0000FF"/>
          <w:sz w:val="9"/>
        </w:rPr>
        <w:t>at</w:t>
      </w:r>
      <w:r>
        <w:rPr>
          <w:color w:val="0000FF"/>
          <w:spacing w:val="-1"/>
          <w:sz w:val="9"/>
        </w:rPr>
        <w:t> </w:t>
      </w:r>
      <w:r>
        <w:rPr>
          <w:color w:val="0000FF"/>
          <w:sz w:val="9"/>
        </w:rPr>
        <w:t>the</w:t>
      </w:r>
      <w:r>
        <w:rPr>
          <w:color w:val="0000FF"/>
          <w:spacing w:val="-1"/>
          <w:sz w:val="9"/>
        </w:rPr>
        <w:t> </w:t>
      </w:r>
      <w:r>
        <w:rPr>
          <w:color w:val="0000FF"/>
          <w:sz w:val="9"/>
        </w:rPr>
        <w:t>time </w:t>
      </w:r>
      <w:r>
        <w:rPr>
          <w:color w:val="0000FF"/>
          <w:spacing w:val="-4"/>
          <w:sz w:val="9"/>
        </w:rPr>
        <w:t>the </w:t>
      </w:r>
      <w:r>
        <w:rPr>
          <w:color w:val="0000FF"/>
          <w:sz w:val="9"/>
        </w:rPr>
        <w:t>Goods were taken in charge by the Carrier, of the description of the Goods, marks, numbers,quantity, weight and/or volume as furnished by him, and the Merchant shall defend, indemnify and hold harmless the Carrier against all loss, damage and expenses arising or resulting from inaccuracies in or inadequacy of such particulars. The right of the Carrier to such obligation from the Merchant shall in no way limit his responsibility and liability under this Bill of Lading to any person other than the</w:t>
      </w:r>
      <w:r>
        <w:rPr>
          <w:color w:val="0000FF"/>
          <w:spacing w:val="-8"/>
          <w:sz w:val="9"/>
        </w:rPr>
        <w:t> </w:t>
      </w:r>
      <w:r>
        <w:rPr>
          <w:color w:val="0000FF"/>
          <w:sz w:val="9"/>
        </w:rPr>
        <w:t>Merchant.</w:t>
      </w:r>
    </w:p>
    <w:p>
      <w:pPr>
        <w:pStyle w:val="ListParagraph"/>
        <w:numPr>
          <w:ilvl w:val="0"/>
          <w:numId w:val="5"/>
        </w:numPr>
        <w:tabs>
          <w:tab w:pos="251" w:val="left" w:leader="none"/>
        </w:tabs>
        <w:spacing w:line="232" w:lineRule="auto" w:before="0" w:after="0"/>
        <w:ind w:left="115" w:right="43" w:firstLine="0"/>
        <w:jc w:val="left"/>
        <w:rPr>
          <w:sz w:val="9"/>
        </w:rPr>
      </w:pPr>
      <w:r>
        <w:rPr>
          <w:color w:val="0000FF"/>
          <w:sz w:val="9"/>
        </w:rPr>
        <w:t>Without</w:t>
      </w:r>
      <w:r>
        <w:rPr>
          <w:color w:val="0000FF"/>
          <w:spacing w:val="-1"/>
          <w:sz w:val="9"/>
        </w:rPr>
        <w:t> </w:t>
      </w:r>
      <w:r>
        <w:rPr>
          <w:color w:val="0000FF"/>
          <w:sz w:val="9"/>
        </w:rPr>
        <w:t>prejudice</w:t>
      </w:r>
      <w:r>
        <w:rPr>
          <w:color w:val="0000FF"/>
          <w:spacing w:val="-2"/>
          <w:sz w:val="9"/>
        </w:rPr>
        <w:t> </w:t>
      </w:r>
      <w:r>
        <w:rPr>
          <w:color w:val="0000FF"/>
          <w:sz w:val="9"/>
        </w:rPr>
        <w:t>to</w:t>
      </w:r>
      <w:r>
        <w:rPr>
          <w:color w:val="0000FF"/>
          <w:spacing w:val="-1"/>
          <w:sz w:val="9"/>
        </w:rPr>
        <w:t> </w:t>
      </w:r>
      <w:r>
        <w:rPr>
          <w:color w:val="0000FF"/>
          <w:sz w:val="9"/>
        </w:rPr>
        <w:t>Clause</w:t>
      </w:r>
      <w:r>
        <w:rPr>
          <w:color w:val="0000FF"/>
          <w:spacing w:val="-1"/>
          <w:sz w:val="9"/>
        </w:rPr>
        <w:t> </w:t>
      </w:r>
      <w:r>
        <w:rPr>
          <w:color w:val="0000FF"/>
          <w:sz w:val="9"/>
        </w:rPr>
        <w:t>8</w:t>
      </w:r>
      <w:r>
        <w:rPr>
          <w:color w:val="0000FF"/>
          <w:spacing w:val="-1"/>
          <w:sz w:val="9"/>
        </w:rPr>
        <w:t> </w:t>
      </w:r>
      <w:r>
        <w:rPr>
          <w:color w:val="0000FF"/>
          <w:sz w:val="9"/>
        </w:rPr>
        <w:t>(A)</w:t>
      </w:r>
      <w:r>
        <w:rPr>
          <w:color w:val="0000FF"/>
          <w:spacing w:val="-1"/>
          <w:sz w:val="9"/>
        </w:rPr>
        <w:t> </w:t>
      </w:r>
      <w:r>
        <w:rPr>
          <w:color w:val="0000FF"/>
          <w:sz w:val="9"/>
        </w:rPr>
        <w:t>(2)</w:t>
      </w:r>
      <w:r>
        <w:rPr>
          <w:color w:val="0000FF"/>
          <w:spacing w:val="-1"/>
          <w:sz w:val="9"/>
        </w:rPr>
        <w:t> </w:t>
      </w:r>
      <w:r>
        <w:rPr>
          <w:color w:val="0000FF"/>
          <w:sz w:val="9"/>
        </w:rPr>
        <w:t>(c),</w:t>
      </w:r>
      <w:r>
        <w:rPr>
          <w:color w:val="0000FF"/>
          <w:spacing w:val="-2"/>
          <w:sz w:val="9"/>
        </w:rPr>
        <w:t> </w:t>
      </w:r>
      <w:r>
        <w:rPr>
          <w:color w:val="0000FF"/>
          <w:sz w:val="9"/>
        </w:rPr>
        <w:t>the</w:t>
      </w:r>
      <w:r>
        <w:rPr>
          <w:color w:val="0000FF"/>
          <w:spacing w:val="-1"/>
          <w:sz w:val="9"/>
        </w:rPr>
        <w:t> </w:t>
      </w:r>
      <w:r>
        <w:rPr>
          <w:color w:val="0000FF"/>
          <w:sz w:val="9"/>
        </w:rPr>
        <w:t>Merchant</w:t>
      </w:r>
      <w:r>
        <w:rPr>
          <w:color w:val="0000FF"/>
          <w:spacing w:val="-2"/>
          <w:sz w:val="9"/>
        </w:rPr>
        <w:t> </w:t>
      </w:r>
      <w:r>
        <w:rPr>
          <w:color w:val="0000FF"/>
          <w:sz w:val="9"/>
        </w:rPr>
        <w:t>shall</w:t>
      </w:r>
      <w:r>
        <w:rPr>
          <w:color w:val="0000FF"/>
          <w:spacing w:val="-2"/>
          <w:sz w:val="9"/>
        </w:rPr>
        <w:t> </w:t>
      </w:r>
      <w:r>
        <w:rPr>
          <w:color w:val="0000FF"/>
          <w:sz w:val="9"/>
        </w:rPr>
        <w:t>be</w:t>
      </w:r>
      <w:r>
        <w:rPr>
          <w:color w:val="0000FF"/>
          <w:spacing w:val="-1"/>
          <w:sz w:val="9"/>
        </w:rPr>
        <w:t> </w:t>
      </w:r>
      <w:r>
        <w:rPr>
          <w:color w:val="0000FF"/>
          <w:sz w:val="9"/>
        </w:rPr>
        <w:t>liable</w:t>
      </w:r>
      <w:r>
        <w:rPr>
          <w:color w:val="0000FF"/>
          <w:spacing w:val="-1"/>
          <w:sz w:val="9"/>
        </w:rPr>
        <w:t> </w:t>
      </w:r>
      <w:r>
        <w:rPr>
          <w:color w:val="0000FF"/>
          <w:sz w:val="9"/>
        </w:rPr>
        <w:t>for</w:t>
      </w:r>
      <w:r>
        <w:rPr>
          <w:color w:val="0000FF"/>
          <w:spacing w:val="-1"/>
          <w:sz w:val="9"/>
        </w:rPr>
        <w:t> </w:t>
      </w:r>
      <w:r>
        <w:rPr>
          <w:color w:val="0000FF"/>
          <w:sz w:val="9"/>
        </w:rPr>
        <w:t>any</w:t>
      </w:r>
      <w:r>
        <w:rPr>
          <w:color w:val="0000FF"/>
          <w:spacing w:val="-2"/>
          <w:sz w:val="9"/>
        </w:rPr>
        <w:t> </w:t>
      </w:r>
      <w:r>
        <w:rPr>
          <w:color w:val="0000FF"/>
          <w:sz w:val="9"/>
        </w:rPr>
        <w:t>loss,</w:t>
      </w:r>
      <w:r>
        <w:rPr>
          <w:color w:val="0000FF"/>
          <w:spacing w:val="-1"/>
          <w:sz w:val="9"/>
        </w:rPr>
        <w:t> </w:t>
      </w:r>
      <w:r>
        <w:rPr>
          <w:color w:val="0000FF"/>
          <w:sz w:val="9"/>
        </w:rPr>
        <w:t>damage or injury caused by faulty or insufficient packing of Goods or by faulty loading or packing within containers and trailers and on flats when such loading or packing has been performed by the Merchant or on behalf of the Merchant by a person other than the Carrier, or by defect or unsuitability of the containers, trailers or flats, when supplied by the Merchant, and shall defend,indemnify</w:t>
      </w:r>
      <w:r>
        <w:rPr>
          <w:color w:val="0000FF"/>
          <w:spacing w:val="-5"/>
          <w:sz w:val="9"/>
        </w:rPr>
        <w:t> </w:t>
      </w:r>
      <w:r>
        <w:rPr>
          <w:color w:val="0000FF"/>
          <w:sz w:val="9"/>
        </w:rPr>
        <w:t>and</w:t>
      </w:r>
      <w:r>
        <w:rPr>
          <w:color w:val="0000FF"/>
          <w:spacing w:val="-4"/>
          <w:sz w:val="9"/>
        </w:rPr>
        <w:t> </w:t>
      </w:r>
      <w:r>
        <w:rPr>
          <w:color w:val="0000FF"/>
          <w:sz w:val="9"/>
        </w:rPr>
        <w:t>hold</w:t>
      </w:r>
      <w:r>
        <w:rPr>
          <w:color w:val="0000FF"/>
          <w:spacing w:val="-4"/>
          <w:sz w:val="9"/>
        </w:rPr>
        <w:t> </w:t>
      </w:r>
      <w:r>
        <w:rPr>
          <w:color w:val="0000FF"/>
          <w:sz w:val="9"/>
        </w:rPr>
        <w:t>harmless</w:t>
      </w:r>
      <w:r>
        <w:rPr>
          <w:color w:val="0000FF"/>
          <w:spacing w:val="-4"/>
          <w:sz w:val="9"/>
        </w:rPr>
        <w:t> </w:t>
      </w:r>
      <w:r>
        <w:rPr>
          <w:color w:val="0000FF"/>
          <w:sz w:val="9"/>
        </w:rPr>
        <w:t>the</w:t>
      </w:r>
      <w:r>
        <w:rPr>
          <w:color w:val="0000FF"/>
          <w:spacing w:val="-4"/>
          <w:sz w:val="9"/>
        </w:rPr>
        <w:t> </w:t>
      </w:r>
      <w:r>
        <w:rPr>
          <w:color w:val="0000FF"/>
          <w:sz w:val="9"/>
        </w:rPr>
        <w:t>Carrier</w:t>
      </w:r>
      <w:r>
        <w:rPr>
          <w:color w:val="0000FF"/>
          <w:spacing w:val="-4"/>
          <w:sz w:val="9"/>
        </w:rPr>
        <w:t> </w:t>
      </w:r>
      <w:r>
        <w:rPr>
          <w:color w:val="0000FF"/>
          <w:sz w:val="9"/>
        </w:rPr>
        <w:t>against</w:t>
      </w:r>
      <w:r>
        <w:rPr>
          <w:color w:val="0000FF"/>
          <w:spacing w:val="-4"/>
          <w:sz w:val="9"/>
        </w:rPr>
        <w:t> </w:t>
      </w:r>
      <w:r>
        <w:rPr>
          <w:color w:val="0000FF"/>
          <w:sz w:val="9"/>
        </w:rPr>
        <w:t>any</w:t>
      </w:r>
      <w:r>
        <w:rPr>
          <w:color w:val="0000FF"/>
          <w:spacing w:val="-4"/>
          <w:sz w:val="9"/>
        </w:rPr>
        <w:t> </w:t>
      </w:r>
      <w:r>
        <w:rPr>
          <w:color w:val="0000FF"/>
          <w:sz w:val="9"/>
        </w:rPr>
        <w:t>additional</w:t>
      </w:r>
      <w:r>
        <w:rPr>
          <w:color w:val="0000FF"/>
          <w:spacing w:val="-4"/>
          <w:sz w:val="9"/>
        </w:rPr>
        <w:t> </w:t>
      </w:r>
      <w:r>
        <w:rPr>
          <w:color w:val="0000FF"/>
          <w:sz w:val="9"/>
        </w:rPr>
        <w:t>expenses</w:t>
      </w:r>
      <w:r>
        <w:rPr>
          <w:color w:val="0000FF"/>
          <w:spacing w:val="-4"/>
          <w:sz w:val="9"/>
        </w:rPr>
        <w:t> </w:t>
      </w:r>
      <w:r>
        <w:rPr>
          <w:color w:val="0000FF"/>
          <w:sz w:val="9"/>
        </w:rPr>
        <w:t>so</w:t>
      </w:r>
      <w:r>
        <w:rPr>
          <w:color w:val="0000FF"/>
          <w:spacing w:val="-5"/>
          <w:sz w:val="9"/>
        </w:rPr>
        <w:t> </w:t>
      </w:r>
      <w:r>
        <w:rPr>
          <w:color w:val="0000FF"/>
          <w:sz w:val="9"/>
        </w:rPr>
        <w:t>caused.</w:t>
      </w:r>
    </w:p>
    <w:p>
      <w:pPr>
        <w:pStyle w:val="ListParagraph"/>
        <w:numPr>
          <w:ilvl w:val="0"/>
          <w:numId w:val="5"/>
        </w:numPr>
        <w:tabs>
          <w:tab w:pos="250" w:val="left" w:leader="none"/>
        </w:tabs>
        <w:spacing w:line="232" w:lineRule="auto" w:before="0" w:after="0"/>
        <w:ind w:left="115" w:right="228" w:firstLine="0"/>
        <w:jc w:val="left"/>
        <w:rPr>
          <w:sz w:val="9"/>
        </w:rPr>
      </w:pPr>
      <w:r>
        <w:rPr>
          <w:color w:val="0000FF"/>
          <w:spacing w:val="-3"/>
          <w:sz w:val="9"/>
        </w:rPr>
        <w:t>It </w:t>
      </w:r>
      <w:r>
        <w:rPr>
          <w:color w:val="0000FF"/>
          <w:sz w:val="9"/>
        </w:rPr>
        <w:t>is agreed that superficial rust, oxidation or any like condition due to moisture is not a condition</w:t>
      </w:r>
      <w:r>
        <w:rPr>
          <w:color w:val="0000FF"/>
          <w:spacing w:val="-3"/>
          <w:sz w:val="9"/>
        </w:rPr>
        <w:t> </w:t>
      </w:r>
      <w:r>
        <w:rPr>
          <w:color w:val="0000FF"/>
          <w:sz w:val="9"/>
        </w:rPr>
        <w:t>of</w:t>
      </w:r>
      <w:r>
        <w:rPr>
          <w:color w:val="0000FF"/>
          <w:spacing w:val="-4"/>
          <w:sz w:val="9"/>
        </w:rPr>
        <w:t> </w:t>
      </w:r>
      <w:r>
        <w:rPr>
          <w:color w:val="0000FF"/>
          <w:sz w:val="9"/>
        </w:rPr>
        <w:t>damage</w:t>
      </w:r>
      <w:r>
        <w:rPr>
          <w:color w:val="0000FF"/>
          <w:spacing w:val="-2"/>
          <w:sz w:val="9"/>
        </w:rPr>
        <w:t> </w:t>
      </w:r>
      <w:r>
        <w:rPr>
          <w:color w:val="0000FF"/>
          <w:sz w:val="9"/>
        </w:rPr>
        <w:t>but</w:t>
      </w:r>
      <w:r>
        <w:rPr>
          <w:color w:val="0000FF"/>
          <w:spacing w:val="-3"/>
          <w:sz w:val="9"/>
        </w:rPr>
        <w:t> </w:t>
      </w:r>
      <w:r>
        <w:rPr>
          <w:color w:val="0000FF"/>
          <w:sz w:val="9"/>
        </w:rPr>
        <w:t>is</w:t>
      </w:r>
      <w:r>
        <w:rPr>
          <w:color w:val="0000FF"/>
          <w:spacing w:val="-2"/>
          <w:sz w:val="9"/>
        </w:rPr>
        <w:t> </w:t>
      </w:r>
      <w:r>
        <w:rPr>
          <w:color w:val="0000FF"/>
          <w:sz w:val="9"/>
        </w:rPr>
        <w:t>inherent</w:t>
      </w:r>
      <w:r>
        <w:rPr>
          <w:color w:val="0000FF"/>
          <w:spacing w:val="-4"/>
          <w:sz w:val="9"/>
        </w:rPr>
        <w:t> </w:t>
      </w:r>
      <w:r>
        <w:rPr>
          <w:color w:val="0000FF"/>
          <w:sz w:val="9"/>
        </w:rPr>
        <w:t>to</w:t>
      </w:r>
      <w:r>
        <w:rPr>
          <w:color w:val="0000FF"/>
          <w:spacing w:val="-3"/>
          <w:sz w:val="9"/>
        </w:rPr>
        <w:t> </w:t>
      </w:r>
      <w:r>
        <w:rPr>
          <w:color w:val="0000FF"/>
          <w:sz w:val="9"/>
        </w:rPr>
        <w:t>the</w:t>
      </w:r>
      <w:r>
        <w:rPr>
          <w:color w:val="0000FF"/>
          <w:spacing w:val="-4"/>
          <w:sz w:val="9"/>
        </w:rPr>
        <w:t> </w:t>
      </w:r>
      <w:r>
        <w:rPr>
          <w:color w:val="0000FF"/>
          <w:sz w:val="9"/>
        </w:rPr>
        <w:t>nature</w:t>
      </w:r>
      <w:r>
        <w:rPr>
          <w:color w:val="0000FF"/>
          <w:spacing w:val="-3"/>
          <w:sz w:val="9"/>
        </w:rPr>
        <w:t> </w:t>
      </w:r>
      <w:r>
        <w:rPr>
          <w:color w:val="0000FF"/>
          <w:sz w:val="9"/>
        </w:rPr>
        <w:t>of</w:t>
      </w:r>
      <w:r>
        <w:rPr>
          <w:color w:val="0000FF"/>
          <w:spacing w:val="-4"/>
          <w:sz w:val="9"/>
        </w:rPr>
        <w:t> </w:t>
      </w:r>
      <w:r>
        <w:rPr>
          <w:color w:val="0000FF"/>
          <w:sz w:val="9"/>
        </w:rPr>
        <w:t>the</w:t>
      </w:r>
      <w:r>
        <w:rPr>
          <w:color w:val="0000FF"/>
          <w:spacing w:val="-3"/>
          <w:sz w:val="9"/>
        </w:rPr>
        <w:t> </w:t>
      </w:r>
      <w:r>
        <w:rPr>
          <w:color w:val="0000FF"/>
          <w:sz w:val="9"/>
        </w:rPr>
        <w:t>Goods</w:t>
      </w:r>
      <w:r>
        <w:rPr>
          <w:color w:val="0000FF"/>
          <w:spacing w:val="-4"/>
          <w:sz w:val="9"/>
        </w:rPr>
        <w:t> </w:t>
      </w:r>
      <w:r>
        <w:rPr>
          <w:color w:val="0000FF"/>
          <w:sz w:val="9"/>
        </w:rPr>
        <w:t>and</w:t>
      </w:r>
      <w:r>
        <w:rPr>
          <w:color w:val="0000FF"/>
          <w:spacing w:val="-2"/>
          <w:sz w:val="9"/>
        </w:rPr>
        <w:t> </w:t>
      </w:r>
      <w:r>
        <w:rPr>
          <w:color w:val="0000FF"/>
          <w:sz w:val="9"/>
        </w:rPr>
        <w:t>acknowledgement</w:t>
      </w:r>
      <w:r>
        <w:rPr>
          <w:color w:val="0000FF"/>
          <w:spacing w:val="-3"/>
          <w:sz w:val="9"/>
        </w:rPr>
        <w:t> </w:t>
      </w:r>
      <w:r>
        <w:rPr>
          <w:color w:val="0000FF"/>
          <w:sz w:val="9"/>
        </w:rPr>
        <w:t>of</w:t>
      </w:r>
      <w:r>
        <w:rPr>
          <w:color w:val="0000FF"/>
          <w:spacing w:val="-4"/>
          <w:sz w:val="9"/>
        </w:rPr>
        <w:t> </w:t>
      </w:r>
      <w:r>
        <w:rPr>
          <w:color w:val="0000FF"/>
          <w:sz w:val="9"/>
        </w:rPr>
        <w:t>the receipt of the Goods in apparent good order and condition is not a representation that such conditions of rust, oxidation or the like did not exist on</w:t>
      </w:r>
      <w:r>
        <w:rPr>
          <w:color w:val="0000FF"/>
          <w:spacing w:val="-4"/>
          <w:sz w:val="9"/>
        </w:rPr>
        <w:t> </w:t>
      </w:r>
      <w:r>
        <w:rPr>
          <w:color w:val="0000FF"/>
          <w:sz w:val="9"/>
        </w:rPr>
        <w:t>receipt.</w:t>
      </w:r>
    </w:p>
    <w:p>
      <w:pPr>
        <w:pStyle w:val="ListParagraph"/>
        <w:numPr>
          <w:ilvl w:val="0"/>
          <w:numId w:val="5"/>
        </w:numPr>
        <w:tabs>
          <w:tab w:pos="251" w:val="left" w:leader="none"/>
        </w:tabs>
        <w:spacing w:line="232" w:lineRule="auto" w:before="0" w:after="0"/>
        <w:ind w:left="115" w:right="9" w:firstLine="0"/>
        <w:jc w:val="left"/>
        <w:rPr>
          <w:sz w:val="9"/>
        </w:rPr>
      </w:pPr>
      <w:r>
        <w:rPr>
          <w:color w:val="0000FF"/>
          <w:sz w:val="9"/>
        </w:rPr>
        <w:t>(a) The Merchant undertakes not to tender for transportation any Goods which require temperature control without previously giving written notice of their nature and particular temperature range to be maintained and in the case of a temperature controlled Container </w:t>
      </w:r>
      <w:r>
        <w:rPr>
          <w:color w:val="0000FF"/>
          <w:spacing w:val="-3"/>
          <w:sz w:val="9"/>
        </w:rPr>
        <w:t>stuffed </w:t>
      </w:r>
      <w:r>
        <w:rPr>
          <w:color w:val="0000FF"/>
          <w:sz w:val="9"/>
        </w:rPr>
        <w:t>by or on behalf of the Merchant further undertakes that the Goods have been properly stuffed in the Container and that its thermostatic controls have been properly set by the Merchant before receipt of the Goods by the Carrier. </w:t>
      </w:r>
      <w:r>
        <w:rPr>
          <w:color w:val="0000FF"/>
          <w:spacing w:val="-3"/>
          <w:sz w:val="9"/>
        </w:rPr>
        <w:t>If </w:t>
      </w:r>
      <w:r>
        <w:rPr>
          <w:color w:val="0000FF"/>
          <w:sz w:val="9"/>
        </w:rPr>
        <w:t>the said requirements are not complied with the Carrier shall not be liable for any loss of or damage to the Goods by such</w:t>
      </w:r>
      <w:r>
        <w:rPr>
          <w:color w:val="0000FF"/>
          <w:spacing w:val="-6"/>
          <w:sz w:val="9"/>
        </w:rPr>
        <w:t> </w:t>
      </w:r>
      <w:r>
        <w:rPr>
          <w:color w:val="0000FF"/>
          <w:sz w:val="9"/>
        </w:rPr>
        <w:t>non-compliance.</w:t>
      </w:r>
    </w:p>
    <w:p>
      <w:pPr>
        <w:pStyle w:val="BodyText"/>
        <w:spacing w:line="232" w:lineRule="auto"/>
        <w:ind w:right="8"/>
      </w:pPr>
      <w:r>
        <w:rPr>
          <w:color w:val="0000FF"/>
        </w:rPr>
        <w:t>(b) The Carrier shall not be liable for any loss of or damage to the Goods arising from latent defects, derangement, breakdown, stoppage of the temperature controlling machinery, plant insulation or any apparatus of the Containers, provided that the Carrier shall before or at the beginning</w:t>
      </w:r>
      <w:r>
        <w:rPr>
          <w:color w:val="0000FF"/>
          <w:spacing w:val="-7"/>
        </w:rPr>
        <w:t> </w:t>
      </w:r>
      <w:r>
        <w:rPr>
          <w:color w:val="0000FF"/>
        </w:rPr>
        <w:t>of</w:t>
      </w:r>
      <w:r>
        <w:rPr>
          <w:color w:val="0000FF"/>
          <w:spacing w:val="-7"/>
        </w:rPr>
        <w:t> </w:t>
      </w:r>
      <w:r>
        <w:rPr>
          <w:color w:val="0000FF"/>
        </w:rPr>
        <w:t>the</w:t>
      </w:r>
      <w:r>
        <w:rPr>
          <w:color w:val="0000FF"/>
          <w:spacing w:val="-6"/>
        </w:rPr>
        <w:t> </w:t>
      </w:r>
      <w:r>
        <w:rPr>
          <w:color w:val="0000FF"/>
        </w:rPr>
        <w:t>transport</w:t>
      </w:r>
      <w:r>
        <w:rPr>
          <w:color w:val="0000FF"/>
          <w:spacing w:val="-10"/>
        </w:rPr>
        <w:t> </w:t>
      </w:r>
      <w:r>
        <w:rPr>
          <w:color w:val="0000FF"/>
        </w:rPr>
        <w:t>exercise</w:t>
      </w:r>
      <w:r>
        <w:rPr>
          <w:color w:val="0000FF"/>
          <w:spacing w:val="-6"/>
        </w:rPr>
        <w:t> </w:t>
      </w:r>
      <w:r>
        <w:rPr>
          <w:color w:val="0000FF"/>
        </w:rPr>
        <w:t>due</w:t>
      </w:r>
      <w:r>
        <w:rPr>
          <w:color w:val="0000FF"/>
          <w:spacing w:val="-7"/>
        </w:rPr>
        <w:t> </w:t>
      </w:r>
      <w:r>
        <w:rPr>
          <w:color w:val="0000FF"/>
        </w:rPr>
        <w:t>diligence</w:t>
      </w:r>
      <w:r>
        <w:rPr>
          <w:color w:val="0000FF"/>
          <w:spacing w:val="-6"/>
        </w:rPr>
        <w:t> </w:t>
      </w:r>
      <w:r>
        <w:rPr>
          <w:color w:val="0000FF"/>
        </w:rPr>
        <w:t>to</w:t>
      </w:r>
      <w:r>
        <w:rPr>
          <w:color w:val="0000FF"/>
          <w:spacing w:val="-10"/>
        </w:rPr>
        <w:t> </w:t>
      </w:r>
      <w:r>
        <w:rPr>
          <w:color w:val="0000FF"/>
        </w:rPr>
        <w:t>maintain</w:t>
      </w:r>
      <w:r>
        <w:rPr>
          <w:color w:val="0000FF"/>
          <w:spacing w:val="-6"/>
        </w:rPr>
        <w:t> </w:t>
      </w:r>
      <w:r>
        <w:rPr>
          <w:color w:val="0000FF"/>
        </w:rPr>
        <w:t>the</w:t>
      </w:r>
      <w:r>
        <w:rPr>
          <w:color w:val="0000FF"/>
          <w:spacing w:val="-7"/>
        </w:rPr>
        <w:t> </w:t>
      </w:r>
      <w:r>
        <w:rPr>
          <w:color w:val="0000FF"/>
        </w:rPr>
        <w:t>temperature</w:t>
      </w:r>
      <w:r>
        <w:rPr>
          <w:color w:val="0000FF"/>
          <w:spacing w:val="-7"/>
        </w:rPr>
        <w:t> </w:t>
      </w:r>
      <w:r>
        <w:rPr>
          <w:color w:val="0000FF"/>
        </w:rPr>
        <w:t>controlled</w:t>
      </w:r>
      <w:r>
        <w:rPr>
          <w:color w:val="0000FF"/>
          <w:spacing w:val="-6"/>
        </w:rPr>
        <w:t> </w:t>
      </w:r>
      <w:r>
        <w:rPr>
          <w:color w:val="0000FF"/>
        </w:rPr>
        <w:t>Container in an efficient</w:t>
      </w:r>
      <w:r>
        <w:rPr>
          <w:color w:val="0000FF"/>
          <w:spacing w:val="-2"/>
        </w:rPr>
        <w:t> </w:t>
      </w:r>
      <w:r>
        <w:rPr>
          <w:color w:val="0000FF"/>
        </w:rPr>
        <w:t>state.</w:t>
      </w:r>
    </w:p>
    <w:p>
      <w:pPr>
        <w:pStyle w:val="Heading1"/>
        <w:numPr>
          <w:ilvl w:val="0"/>
          <w:numId w:val="1"/>
        </w:numPr>
        <w:tabs>
          <w:tab w:pos="215" w:val="left" w:leader="none"/>
        </w:tabs>
        <w:spacing w:line="98" w:lineRule="exact" w:before="0" w:after="0"/>
        <w:ind w:left="214" w:right="0" w:hanging="100"/>
        <w:jc w:val="left"/>
      </w:pPr>
      <w:r>
        <w:rPr>
          <w:color w:val="0000FF"/>
        </w:rPr>
        <w:t>EXTENT OF</w:t>
      </w:r>
      <w:r>
        <w:rPr>
          <w:color w:val="0000FF"/>
          <w:spacing w:val="-1"/>
        </w:rPr>
        <w:t> </w:t>
      </w:r>
      <w:r>
        <w:rPr>
          <w:color w:val="0000FF"/>
        </w:rPr>
        <w:t>LIABILITY</w:t>
      </w:r>
    </w:p>
    <w:p>
      <w:pPr>
        <w:pStyle w:val="ListParagraph"/>
        <w:numPr>
          <w:ilvl w:val="0"/>
          <w:numId w:val="6"/>
        </w:numPr>
        <w:tabs>
          <w:tab w:pos="221" w:val="left" w:leader="none"/>
        </w:tabs>
        <w:spacing w:line="232" w:lineRule="auto" w:before="0" w:after="0"/>
        <w:ind w:left="115" w:right="190" w:firstLine="0"/>
        <w:jc w:val="left"/>
        <w:rPr>
          <w:sz w:val="9"/>
        </w:rPr>
      </w:pPr>
      <w:r>
        <w:rPr>
          <w:color w:val="0000FF"/>
          <w:sz w:val="9"/>
        </w:rPr>
        <w:t>(1) The Carrier shall be liable for loss or damage to the Goods occurring between the </w:t>
      </w:r>
      <w:r>
        <w:rPr>
          <w:color w:val="0000FF"/>
          <w:spacing w:val="-4"/>
          <w:sz w:val="9"/>
        </w:rPr>
        <w:t>time </w:t>
      </w:r>
      <w:r>
        <w:rPr>
          <w:color w:val="0000FF"/>
          <w:sz w:val="9"/>
        </w:rPr>
        <w:t>when they take the Goods into their charge and the time of</w:t>
      </w:r>
      <w:r>
        <w:rPr>
          <w:color w:val="0000FF"/>
          <w:spacing w:val="-5"/>
          <w:sz w:val="9"/>
        </w:rPr>
        <w:t> </w:t>
      </w:r>
      <w:r>
        <w:rPr>
          <w:color w:val="0000FF"/>
          <w:sz w:val="9"/>
        </w:rPr>
        <w:t>delivery.</w:t>
      </w:r>
    </w:p>
    <w:p>
      <w:pPr>
        <w:pStyle w:val="ListParagraph"/>
        <w:numPr>
          <w:ilvl w:val="0"/>
          <w:numId w:val="7"/>
        </w:numPr>
        <w:tabs>
          <w:tab w:pos="250" w:val="left" w:leader="none"/>
        </w:tabs>
        <w:spacing w:line="232" w:lineRule="auto" w:before="0" w:after="0"/>
        <w:ind w:left="115" w:right="278" w:firstLine="0"/>
        <w:jc w:val="left"/>
        <w:rPr>
          <w:sz w:val="9"/>
        </w:rPr>
      </w:pPr>
      <w:r>
        <w:rPr>
          <w:color w:val="0000FF"/>
          <w:sz w:val="9"/>
        </w:rPr>
        <w:t>The Carrier shall, however, be relieved of liability for any loss or damage if such loss or damage was caused</w:t>
      </w:r>
      <w:r>
        <w:rPr>
          <w:color w:val="0000FF"/>
          <w:spacing w:val="-1"/>
          <w:sz w:val="9"/>
        </w:rPr>
        <w:t> </w:t>
      </w:r>
      <w:r>
        <w:rPr>
          <w:color w:val="0000FF"/>
          <w:sz w:val="9"/>
        </w:rPr>
        <w:t>by</w:t>
      </w:r>
    </w:p>
    <w:p>
      <w:pPr>
        <w:pStyle w:val="ListParagraph"/>
        <w:numPr>
          <w:ilvl w:val="1"/>
          <w:numId w:val="7"/>
        </w:numPr>
        <w:tabs>
          <w:tab w:pos="251" w:val="left" w:leader="none"/>
        </w:tabs>
        <w:spacing w:line="232" w:lineRule="auto" w:before="0" w:after="0"/>
        <w:ind w:left="115" w:right="139" w:firstLine="0"/>
        <w:jc w:val="left"/>
        <w:rPr>
          <w:sz w:val="9"/>
        </w:rPr>
      </w:pPr>
      <w:r>
        <w:rPr>
          <w:color w:val="0000FF"/>
          <w:sz w:val="9"/>
        </w:rPr>
        <w:t>an</w:t>
      </w:r>
      <w:r>
        <w:rPr>
          <w:color w:val="0000FF"/>
          <w:spacing w:val="-2"/>
          <w:sz w:val="9"/>
        </w:rPr>
        <w:t> </w:t>
      </w:r>
      <w:r>
        <w:rPr>
          <w:color w:val="0000FF"/>
          <w:sz w:val="9"/>
        </w:rPr>
        <w:t>act</w:t>
      </w:r>
      <w:r>
        <w:rPr>
          <w:color w:val="0000FF"/>
          <w:spacing w:val="-1"/>
          <w:sz w:val="9"/>
        </w:rPr>
        <w:t> </w:t>
      </w:r>
      <w:r>
        <w:rPr>
          <w:color w:val="0000FF"/>
          <w:sz w:val="9"/>
        </w:rPr>
        <w:t>or</w:t>
      </w:r>
      <w:r>
        <w:rPr>
          <w:color w:val="0000FF"/>
          <w:spacing w:val="-2"/>
          <w:sz w:val="9"/>
        </w:rPr>
        <w:t> </w:t>
      </w:r>
      <w:r>
        <w:rPr>
          <w:color w:val="0000FF"/>
          <w:sz w:val="9"/>
        </w:rPr>
        <w:t>omission</w:t>
      </w:r>
      <w:r>
        <w:rPr>
          <w:color w:val="0000FF"/>
          <w:spacing w:val="-1"/>
          <w:sz w:val="9"/>
        </w:rPr>
        <w:t> </w:t>
      </w:r>
      <w:r>
        <w:rPr>
          <w:color w:val="0000FF"/>
          <w:sz w:val="9"/>
        </w:rPr>
        <w:t>of</w:t>
      </w:r>
      <w:r>
        <w:rPr>
          <w:color w:val="0000FF"/>
          <w:spacing w:val="-1"/>
          <w:sz w:val="9"/>
        </w:rPr>
        <w:t> </w:t>
      </w:r>
      <w:r>
        <w:rPr>
          <w:color w:val="0000FF"/>
          <w:sz w:val="9"/>
        </w:rPr>
        <w:t>the</w:t>
      </w:r>
      <w:r>
        <w:rPr>
          <w:color w:val="0000FF"/>
          <w:spacing w:val="-2"/>
          <w:sz w:val="9"/>
        </w:rPr>
        <w:t> </w:t>
      </w:r>
      <w:r>
        <w:rPr>
          <w:color w:val="0000FF"/>
          <w:sz w:val="9"/>
        </w:rPr>
        <w:t>Merchant,</w:t>
      </w:r>
      <w:r>
        <w:rPr>
          <w:color w:val="0000FF"/>
          <w:spacing w:val="-1"/>
          <w:sz w:val="9"/>
        </w:rPr>
        <w:t> </w:t>
      </w:r>
      <w:r>
        <w:rPr>
          <w:color w:val="0000FF"/>
          <w:sz w:val="9"/>
        </w:rPr>
        <w:t>or person</w:t>
      </w:r>
      <w:r>
        <w:rPr>
          <w:color w:val="0000FF"/>
          <w:spacing w:val="-1"/>
          <w:sz w:val="9"/>
        </w:rPr>
        <w:t> </w:t>
      </w:r>
      <w:r>
        <w:rPr>
          <w:color w:val="0000FF"/>
          <w:sz w:val="9"/>
        </w:rPr>
        <w:t>other</w:t>
      </w:r>
      <w:r>
        <w:rPr>
          <w:color w:val="0000FF"/>
          <w:spacing w:val="-1"/>
          <w:sz w:val="9"/>
        </w:rPr>
        <w:t> </w:t>
      </w:r>
      <w:r>
        <w:rPr>
          <w:color w:val="0000FF"/>
          <w:sz w:val="9"/>
        </w:rPr>
        <w:t>than</w:t>
      </w:r>
      <w:r>
        <w:rPr>
          <w:color w:val="0000FF"/>
          <w:spacing w:val="-1"/>
          <w:sz w:val="9"/>
        </w:rPr>
        <w:t> </w:t>
      </w:r>
      <w:r>
        <w:rPr>
          <w:color w:val="0000FF"/>
          <w:sz w:val="9"/>
        </w:rPr>
        <w:t>the</w:t>
      </w:r>
      <w:r>
        <w:rPr>
          <w:color w:val="0000FF"/>
          <w:spacing w:val="-2"/>
          <w:sz w:val="9"/>
        </w:rPr>
        <w:t> </w:t>
      </w:r>
      <w:r>
        <w:rPr>
          <w:color w:val="0000FF"/>
          <w:sz w:val="9"/>
        </w:rPr>
        <w:t>Carrier</w:t>
      </w:r>
      <w:r>
        <w:rPr>
          <w:color w:val="0000FF"/>
          <w:spacing w:val="-1"/>
          <w:sz w:val="9"/>
        </w:rPr>
        <w:t> </w:t>
      </w:r>
      <w:r>
        <w:rPr>
          <w:color w:val="0000FF"/>
          <w:sz w:val="9"/>
        </w:rPr>
        <w:t>acting</w:t>
      </w:r>
      <w:r>
        <w:rPr>
          <w:color w:val="0000FF"/>
          <w:spacing w:val="-2"/>
          <w:sz w:val="9"/>
        </w:rPr>
        <w:t> </w:t>
      </w:r>
      <w:r>
        <w:rPr>
          <w:color w:val="0000FF"/>
          <w:sz w:val="9"/>
        </w:rPr>
        <w:t>on</w:t>
      </w:r>
      <w:r>
        <w:rPr>
          <w:color w:val="0000FF"/>
          <w:spacing w:val="-1"/>
          <w:sz w:val="9"/>
        </w:rPr>
        <w:t> </w:t>
      </w:r>
      <w:r>
        <w:rPr>
          <w:color w:val="0000FF"/>
          <w:sz w:val="9"/>
        </w:rPr>
        <w:t>behalf of</w:t>
      </w:r>
      <w:r>
        <w:rPr>
          <w:color w:val="0000FF"/>
          <w:spacing w:val="-1"/>
          <w:sz w:val="9"/>
        </w:rPr>
        <w:t> </w:t>
      </w:r>
      <w:r>
        <w:rPr>
          <w:color w:val="0000FF"/>
          <w:sz w:val="9"/>
        </w:rPr>
        <w:t>the Merchant or from whom the Carrier took the Goods in</w:t>
      </w:r>
      <w:r>
        <w:rPr>
          <w:color w:val="0000FF"/>
          <w:spacing w:val="-13"/>
          <w:sz w:val="9"/>
        </w:rPr>
        <w:t> </w:t>
      </w:r>
      <w:r>
        <w:rPr>
          <w:color w:val="0000FF"/>
          <w:sz w:val="9"/>
        </w:rPr>
        <w:t>charge:</w:t>
      </w:r>
    </w:p>
    <w:p>
      <w:pPr>
        <w:pStyle w:val="ListParagraph"/>
        <w:numPr>
          <w:ilvl w:val="1"/>
          <w:numId w:val="7"/>
        </w:numPr>
        <w:tabs>
          <w:tab w:pos="251" w:val="left" w:leader="none"/>
        </w:tabs>
        <w:spacing w:line="98" w:lineRule="exact" w:before="0" w:after="0"/>
        <w:ind w:left="250" w:right="0" w:hanging="136"/>
        <w:jc w:val="left"/>
        <w:rPr>
          <w:sz w:val="9"/>
        </w:rPr>
      </w:pPr>
      <w:r>
        <w:rPr>
          <w:color w:val="0000FF"/>
          <w:sz w:val="9"/>
        </w:rPr>
        <w:t>insufficiency or defective condition of the packaging or marks and/or</w:t>
      </w:r>
      <w:r>
        <w:rPr>
          <w:color w:val="0000FF"/>
          <w:spacing w:val="-6"/>
          <w:sz w:val="9"/>
        </w:rPr>
        <w:t> </w:t>
      </w:r>
      <w:r>
        <w:rPr>
          <w:color w:val="0000FF"/>
          <w:sz w:val="9"/>
        </w:rPr>
        <w:t>numbers:</w:t>
      </w:r>
    </w:p>
    <w:p>
      <w:pPr>
        <w:pStyle w:val="ListParagraph"/>
        <w:numPr>
          <w:ilvl w:val="1"/>
          <w:numId w:val="7"/>
        </w:numPr>
        <w:tabs>
          <w:tab w:pos="246" w:val="left" w:leader="none"/>
        </w:tabs>
        <w:spacing w:line="232" w:lineRule="auto" w:before="0" w:after="0"/>
        <w:ind w:left="115" w:right="14" w:firstLine="0"/>
        <w:jc w:val="left"/>
        <w:rPr>
          <w:sz w:val="9"/>
        </w:rPr>
      </w:pPr>
      <w:r>
        <w:rPr>
          <w:color w:val="0000FF"/>
          <w:sz w:val="9"/>
        </w:rPr>
        <w:t>handling, loading, storage or unloading of the Goods by the Merchant or any person acting</w:t>
      </w:r>
      <w:r>
        <w:rPr>
          <w:color w:val="0000FF"/>
          <w:spacing w:val="-17"/>
          <w:sz w:val="9"/>
        </w:rPr>
        <w:t> </w:t>
      </w:r>
      <w:r>
        <w:rPr>
          <w:color w:val="0000FF"/>
          <w:sz w:val="9"/>
        </w:rPr>
        <w:t>on behalf of the</w:t>
      </w:r>
      <w:r>
        <w:rPr>
          <w:color w:val="0000FF"/>
          <w:spacing w:val="-4"/>
          <w:sz w:val="9"/>
        </w:rPr>
        <w:t> </w:t>
      </w:r>
      <w:r>
        <w:rPr>
          <w:color w:val="0000FF"/>
          <w:sz w:val="9"/>
        </w:rPr>
        <w:t>Merchant:</w:t>
      </w:r>
    </w:p>
    <w:p>
      <w:pPr>
        <w:pStyle w:val="ListParagraph"/>
        <w:numPr>
          <w:ilvl w:val="1"/>
          <w:numId w:val="7"/>
        </w:numPr>
        <w:tabs>
          <w:tab w:pos="251" w:val="left" w:leader="none"/>
        </w:tabs>
        <w:spacing w:line="99" w:lineRule="exact" w:before="0" w:after="0"/>
        <w:ind w:left="250" w:right="0" w:hanging="136"/>
        <w:jc w:val="left"/>
        <w:rPr>
          <w:sz w:val="9"/>
        </w:rPr>
      </w:pPr>
      <w:r>
        <w:rPr>
          <w:color w:val="0000FF"/>
          <w:sz w:val="9"/>
        </w:rPr>
        <w:t>inherent vice of the</w:t>
      </w:r>
      <w:r>
        <w:rPr>
          <w:color w:val="0000FF"/>
          <w:spacing w:val="-3"/>
          <w:sz w:val="9"/>
        </w:rPr>
        <w:t> </w:t>
      </w:r>
      <w:r>
        <w:rPr>
          <w:color w:val="0000FF"/>
          <w:sz w:val="9"/>
        </w:rPr>
        <w:t>Goods:</w:t>
      </w:r>
    </w:p>
    <w:p>
      <w:pPr>
        <w:pStyle w:val="ListParagraph"/>
        <w:numPr>
          <w:ilvl w:val="1"/>
          <w:numId w:val="7"/>
        </w:numPr>
        <w:tabs>
          <w:tab w:pos="251" w:val="left" w:leader="none"/>
        </w:tabs>
        <w:spacing w:line="230" w:lineRule="auto" w:before="0" w:after="0"/>
        <w:ind w:left="115" w:right="108" w:firstLine="0"/>
        <w:jc w:val="left"/>
        <w:rPr>
          <w:sz w:val="9"/>
        </w:rPr>
      </w:pPr>
      <w:r>
        <w:rPr>
          <w:color w:val="0000FF"/>
          <w:sz w:val="9"/>
        </w:rPr>
        <w:t>strike, lockout, stoppage or restraint of labour, the consequences of which the Carrier could not avoid by the exercise of reasonable</w:t>
      </w:r>
      <w:r>
        <w:rPr>
          <w:color w:val="0000FF"/>
          <w:spacing w:val="-10"/>
          <w:sz w:val="9"/>
        </w:rPr>
        <w:t> </w:t>
      </w:r>
      <w:r>
        <w:rPr>
          <w:color w:val="0000FF"/>
          <w:sz w:val="9"/>
        </w:rPr>
        <w:t>diligence:</w:t>
      </w:r>
    </w:p>
    <w:p>
      <w:pPr>
        <w:pStyle w:val="ListParagraph"/>
        <w:numPr>
          <w:ilvl w:val="1"/>
          <w:numId w:val="7"/>
        </w:numPr>
        <w:tabs>
          <w:tab w:pos="226" w:val="left" w:leader="none"/>
        </w:tabs>
        <w:spacing w:line="232" w:lineRule="auto" w:before="0" w:after="0"/>
        <w:ind w:left="115" w:right="33" w:firstLine="0"/>
        <w:jc w:val="left"/>
        <w:rPr>
          <w:sz w:val="9"/>
        </w:rPr>
      </w:pPr>
      <w:r>
        <w:rPr>
          <w:color w:val="0000FF"/>
          <w:sz w:val="9"/>
        </w:rPr>
        <w:t>a</w:t>
      </w:r>
      <w:r>
        <w:rPr>
          <w:color w:val="0000FF"/>
          <w:spacing w:val="-1"/>
          <w:sz w:val="9"/>
        </w:rPr>
        <w:t> </w:t>
      </w:r>
      <w:r>
        <w:rPr>
          <w:color w:val="0000FF"/>
          <w:sz w:val="9"/>
        </w:rPr>
        <w:t>nuclear</w:t>
      </w:r>
      <w:r>
        <w:rPr>
          <w:color w:val="0000FF"/>
          <w:spacing w:val="-2"/>
          <w:sz w:val="9"/>
        </w:rPr>
        <w:t> </w:t>
      </w:r>
      <w:r>
        <w:rPr>
          <w:color w:val="0000FF"/>
          <w:sz w:val="9"/>
        </w:rPr>
        <w:t>incident</w:t>
      </w:r>
      <w:r>
        <w:rPr>
          <w:color w:val="0000FF"/>
          <w:spacing w:val="-1"/>
          <w:sz w:val="9"/>
        </w:rPr>
        <w:t> </w:t>
      </w:r>
      <w:r>
        <w:rPr>
          <w:color w:val="0000FF"/>
          <w:sz w:val="9"/>
        </w:rPr>
        <w:t>if</w:t>
      </w:r>
      <w:r>
        <w:rPr>
          <w:color w:val="0000FF"/>
          <w:spacing w:val="-1"/>
          <w:sz w:val="9"/>
        </w:rPr>
        <w:t> </w:t>
      </w:r>
      <w:r>
        <w:rPr>
          <w:color w:val="0000FF"/>
          <w:sz w:val="9"/>
        </w:rPr>
        <w:t>the operator</w:t>
      </w:r>
      <w:r>
        <w:rPr>
          <w:color w:val="0000FF"/>
          <w:spacing w:val="-1"/>
          <w:sz w:val="9"/>
        </w:rPr>
        <w:t> </w:t>
      </w:r>
      <w:r>
        <w:rPr>
          <w:color w:val="0000FF"/>
          <w:sz w:val="9"/>
        </w:rPr>
        <w:t>of</w:t>
      </w:r>
      <w:r>
        <w:rPr>
          <w:color w:val="0000FF"/>
          <w:spacing w:val="-1"/>
          <w:sz w:val="9"/>
        </w:rPr>
        <w:t> </w:t>
      </w:r>
      <w:r>
        <w:rPr>
          <w:color w:val="0000FF"/>
          <w:sz w:val="9"/>
        </w:rPr>
        <w:t>a</w:t>
      </w:r>
      <w:r>
        <w:rPr>
          <w:color w:val="0000FF"/>
          <w:spacing w:val="-1"/>
          <w:sz w:val="9"/>
        </w:rPr>
        <w:t> </w:t>
      </w:r>
      <w:r>
        <w:rPr>
          <w:color w:val="0000FF"/>
          <w:sz w:val="9"/>
        </w:rPr>
        <w:t>nuclear</w:t>
      </w:r>
      <w:r>
        <w:rPr>
          <w:color w:val="0000FF"/>
          <w:spacing w:val="-2"/>
          <w:sz w:val="9"/>
        </w:rPr>
        <w:t> </w:t>
      </w:r>
      <w:r>
        <w:rPr>
          <w:color w:val="0000FF"/>
          <w:sz w:val="9"/>
        </w:rPr>
        <w:t>installation or</w:t>
      </w:r>
      <w:r>
        <w:rPr>
          <w:color w:val="0000FF"/>
          <w:spacing w:val="-1"/>
          <w:sz w:val="9"/>
        </w:rPr>
        <w:t> </w:t>
      </w:r>
      <w:r>
        <w:rPr>
          <w:color w:val="0000FF"/>
          <w:sz w:val="9"/>
        </w:rPr>
        <w:t>a</w:t>
      </w:r>
      <w:r>
        <w:rPr>
          <w:color w:val="0000FF"/>
          <w:spacing w:val="-1"/>
          <w:sz w:val="9"/>
        </w:rPr>
        <w:t> </w:t>
      </w:r>
      <w:r>
        <w:rPr>
          <w:color w:val="0000FF"/>
          <w:sz w:val="9"/>
        </w:rPr>
        <w:t>person</w:t>
      </w:r>
      <w:r>
        <w:rPr>
          <w:color w:val="0000FF"/>
          <w:spacing w:val="-1"/>
          <w:sz w:val="9"/>
        </w:rPr>
        <w:t> </w:t>
      </w:r>
      <w:r>
        <w:rPr>
          <w:color w:val="0000FF"/>
          <w:sz w:val="9"/>
        </w:rPr>
        <w:t>acting</w:t>
      </w:r>
      <w:r>
        <w:rPr>
          <w:color w:val="0000FF"/>
          <w:spacing w:val="-2"/>
          <w:sz w:val="9"/>
        </w:rPr>
        <w:t> </w:t>
      </w:r>
      <w:r>
        <w:rPr>
          <w:color w:val="0000FF"/>
          <w:sz w:val="9"/>
        </w:rPr>
        <w:t>for him</w:t>
      </w:r>
      <w:r>
        <w:rPr>
          <w:color w:val="0000FF"/>
          <w:spacing w:val="-7"/>
          <w:sz w:val="9"/>
        </w:rPr>
        <w:t> </w:t>
      </w:r>
      <w:r>
        <w:rPr>
          <w:color w:val="0000FF"/>
          <w:sz w:val="9"/>
        </w:rPr>
        <w:t>is</w:t>
      </w:r>
      <w:r>
        <w:rPr>
          <w:color w:val="0000FF"/>
          <w:spacing w:val="-1"/>
          <w:sz w:val="9"/>
        </w:rPr>
        <w:t> </w:t>
      </w:r>
      <w:r>
        <w:rPr>
          <w:color w:val="0000FF"/>
          <w:sz w:val="9"/>
        </w:rPr>
        <w:t>liable for this damage under an applicable International Convention or National Law governing liability in respect of nuclear</w:t>
      </w:r>
      <w:r>
        <w:rPr>
          <w:color w:val="0000FF"/>
          <w:spacing w:val="-3"/>
          <w:sz w:val="9"/>
        </w:rPr>
        <w:t> </w:t>
      </w:r>
      <w:r>
        <w:rPr>
          <w:color w:val="0000FF"/>
          <w:sz w:val="9"/>
        </w:rPr>
        <w:t>energy:</w:t>
      </w:r>
    </w:p>
    <w:p>
      <w:pPr>
        <w:pStyle w:val="ListParagraph"/>
        <w:numPr>
          <w:ilvl w:val="1"/>
          <w:numId w:val="7"/>
        </w:numPr>
        <w:tabs>
          <w:tab w:pos="251" w:val="left" w:leader="none"/>
        </w:tabs>
        <w:spacing w:line="232" w:lineRule="auto" w:before="0" w:after="0"/>
        <w:ind w:left="115" w:right="1" w:firstLine="0"/>
        <w:jc w:val="left"/>
        <w:rPr>
          <w:sz w:val="9"/>
        </w:rPr>
      </w:pPr>
      <w:r>
        <w:rPr>
          <w:color w:val="0000FF"/>
          <w:sz w:val="9"/>
        </w:rPr>
        <w:t>any cause or event which the Carrier could not avoid and the consequences whereof he</w:t>
      </w:r>
      <w:r>
        <w:rPr>
          <w:color w:val="0000FF"/>
          <w:spacing w:val="-15"/>
          <w:sz w:val="9"/>
        </w:rPr>
        <w:t> </w:t>
      </w:r>
      <w:r>
        <w:rPr>
          <w:color w:val="0000FF"/>
          <w:sz w:val="9"/>
        </w:rPr>
        <w:t>could not prevent by the exercise of reasonable</w:t>
      </w:r>
      <w:r>
        <w:rPr>
          <w:color w:val="0000FF"/>
          <w:spacing w:val="-10"/>
          <w:sz w:val="9"/>
        </w:rPr>
        <w:t> </w:t>
      </w:r>
      <w:r>
        <w:rPr>
          <w:color w:val="0000FF"/>
          <w:sz w:val="9"/>
        </w:rPr>
        <w:t>diligence.</w:t>
      </w:r>
    </w:p>
    <w:p>
      <w:pPr>
        <w:pStyle w:val="ListParagraph"/>
        <w:numPr>
          <w:ilvl w:val="0"/>
          <w:numId w:val="7"/>
        </w:numPr>
        <w:tabs>
          <w:tab w:pos="250" w:val="left" w:leader="none"/>
        </w:tabs>
        <w:spacing w:line="232" w:lineRule="auto" w:before="0" w:after="0"/>
        <w:ind w:left="115" w:right="0" w:firstLine="0"/>
        <w:jc w:val="left"/>
        <w:rPr>
          <w:sz w:val="9"/>
        </w:rPr>
      </w:pPr>
      <w:r>
        <w:rPr>
          <w:color w:val="0000FF"/>
          <w:sz w:val="9"/>
        </w:rPr>
        <w:t>The</w:t>
      </w:r>
      <w:r>
        <w:rPr>
          <w:color w:val="0000FF"/>
          <w:spacing w:val="-1"/>
          <w:sz w:val="9"/>
        </w:rPr>
        <w:t> </w:t>
      </w:r>
      <w:r>
        <w:rPr>
          <w:color w:val="0000FF"/>
          <w:sz w:val="9"/>
        </w:rPr>
        <w:t>burden</w:t>
      </w:r>
      <w:r>
        <w:rPr>
          <w:color w:val="0000FF"/>
          <w:spacing w:val="-6"/>
          <w:sz w:val="9"/>
        </w:rPr>
        <w:t> </w:t>
      </w:r>
      <w:r>
        <w:rPr>
          <w:color w:val="0000FF"/>
          <w:sz w:val="9"/>
        </w:rPr>
        <w:t>of</w:t>
      </w:r>
      <w:r>
        <w:rPr>
          <w:color w:val="0000FF"/>
          <w:spacing w:val="-1"/>
          <w:sz w:val="9"/>
        </w:rPr>
        <w:t> </w:t>
      </w:r>
      <w:r>
        <w:rPr>
          <w:color w:val="0000FF"/>
          <w:sz w:val="9"/>
        </w:rPr>
        <w:t>proving that the</w:t>
      </w:r>
      <w:r>
        <w:rPr>
          <w:color w:val="0000FF"/>
          <w:spacing w:val="-1"/>
          <w:sz w:val="9"/>
        </w:rPr>
        <w:t> </w:t>
      </w:r>
      <w:r>
        <w:rPr>
          <w:color w:val="0000FF"/>
          <w:sz w:val="9"/>
        </w:rPr>
        <w:t>loss</w:t>
      </w:r>
      <w:r>
        <w:rPr>
          <w:color w:val="0000FF"/>
          <w:spacing w:val="-6"/>
          <w:sz w:val="9"/>
        </w:rPr>
        <w:t> </w:t>
      </w:r>
      <w:r>
        <w:rPr>
          <w:color w:val="0000FF"/>
          <w:sz w:val="9"/>
        </w:rPr>
        <w:t>or damage</w:t>
      </w:r>
      <w:r>
        <w:rPr>
          <w:color w:val="0000FF"/>
          <w:spacing w:val="-1"/>
          <w:sz w:val="9"/>
        </w:rPr>
        <w:t> </w:t>
      </w:r>
      <w:r>
        <w:rPr>
          <w:color w:val="0000FF"/>
          <w:sz w:val="9"/>
        </w:rPr>
        <w:t>was due</w:t>
      </w:r>
      <w:r>
        <w:rPr>
          <w:color w:val="0000FF"/>
          <w:spacing w:val="-1"/>
          <w:sz w:val="9"/>
        </w:rPr>
        <w:t> </w:t>
      </w:r>
      <w:r>
        <w:rPr>
          <w:color w:val="0000FF"/>
          <w:sz w:val="9"/>
        </w:rPr>
        <w:t>to</w:t>
      </w:r>
      <w:r>
        <w:rPr>
          <w:color w:val="0000FF"/>
          <w:spacing w:val="-1"/>
          <w:sz w:val="9"/>
        </w:rPr>
        <w:t> </w:t>
      </w:r>
      <w:r>
        <w:rPr>
          <w:color w:val="0000FF"/>
          <w:sz w:val="9"/>
        </w:rPr>
        <w:t>one or</w:t>
      </w:r>
      <w:r>
        <w:rPr>
          <w:color w:val="0000FF"/>
          <w:spacing w:val="-1"/>
          <w:sz w:val="9"/>
        </w:rPr>
        <w:t> </w:t>
      </w:r>
      <w:r>
        <w:rPr>
          <w:color w:val="0000FF"/>
          <w:sz w:val="9"/>
        </w:rPr>
        <w:t>more of the</w:t>
      </w:r>
      <w:r>
        <w:rPr>
          <w:color w:val="0000FF"/>
          <w:spacing w:val="-1"/>
          <w:sz w:val="9"/>
        </w:rPr>
        <w:t> </w:t>
      </w:r>
      <w:r>
        <w:rPr>
          <w:color w:val="0000FF"/>
          <w:sz w:val="9"/>
        </w:rPr>
        <w:t>above causes</w:t>
      </w:r>
      <w:r>
        <w:rPr>
          <w:color w:val="0000FF"/>
          <w:spacing w:val="-1"/>
          <w:sz w:val="9"/>
        </w:rPr>
        <w:t> </w:t>
      </w:r>
      <w:r>
        <w:rPr>
          <w:color w:val="0000FF"/>
          <w:spacing w:val="-7"/>
          <w:sz w:val="9"/>
        </w:rPr>
        <w:t>or </w:t>
      </w:r>
      <w:r>
        <w:rPr>
          <w:color w:val="0000FF"/>
          <w:sz w:val="9"/>
        </w:rPr>
        <w:t>events shall rest upon the Carrier. When the Carrier establishes that, in the circumstances of the case, the loss or damage could be attributed to one or more of the causes and events specified</w:t>
      </w:r>
      <w:r>
        <w:rPr>
          <w:color w:val="0000FF"/>
          <w:spacing w:val="-18"/>
          <w:sz w:val="9"/>
        </w:rPr>
        <w:t> </w:t>
      </w:r>
      <w:r>
        <w:rPr>
          <w:color w:val="0000FF"/>
          <w:spacing w:val="-6"/>
          <w:sz w:val="9"/>
        </w:rPr>
        <w:t>in</w:t>
      </w:r>
    </w:p>
    <w:p>
      <w:pPr>
        <w:pStyle w:val="BodyText"/>
        <w:spacing w:line="232" w:lineRule="auto"/>
        <w:ind w:right="25"/>
      </w:pPr>
      <w:r>
        <w:rPr>
          <w:color w:val="0000FF"/>
        </w:rPr>
        <w:t>(b) to (d) above, it shall be presumed that it was so caused. The claimant shall, however, be entitled to prove that the loss or damage was not, in fact, caused wholly or partly by one or more of these causes or events.</w:t>
      </w:r>
    </w:p>
    <w:p>
      <w:pPr>
        <w:pStyle w:val="ListParagraph"/>
        <w:numPr>
          <w:ilvl w:val="0"/>
          <w:numId w:val="6"/>
        </w:numPr>
        <w:tabs>
          <w:tab w:pos="225" w:val="left" w:leader="none"/>
        </w:tabs>
        <w:spacing w:line="232" w:lineRule="auto" w:before="0" w:after="0"/>
        <w:ind w:left="115" w:right="0" w:firstLine="0"/>
        <w:jc w:val="both"/>
        <w:rPr>
          <w:sz w:val="9"/>
        </w:rPr>
      </w:pPr>
      <w:r>
        <w:rPr>
          <w:color w:val="0000FF"/>
          <w:sz w:val="9"/>
        </w:rPr>
        <w:t>When in accordance with Clause 8 A.(1) the Carrier is liable to pay compensation in respect of loss</w:t>
      </w:r>
      <w:r>
        <w:rPr>
          <w:color w:val="0000FF"/>
          <w:spacing w:val="-1"/>
          <w:sz w:val="9"/>
        </w:rPr>
        <w:t> </w:t>
      </w:r>
      <w:r>
        <w:rPr>
          <w:color w:val="0000FF"/>
          <w:sz w:val="9"/>
        </w:rPr>
        <w:t>or</w:t>
      </w:r>
      <w:r>
        <w:rPr>
          <w:color w:val="0000FF"/>
          <w:spacing w:val="-1"/>
          <w:sz w:val="9"/>
        </w:rPr>
        <w:t> </w:t>
      </w:r>
      <w:r>
        <w:rPr>
          <w:color w:val="0000FF"/>
          <w:sz w:val="9"/>
        </w:rPr>
        <w:t>damage</w:t>
      </w:r>
      <w:r>
        <w:rPr>
          <w:color w:val="0000FF"/>
          <w:spacing w:val="-1"/>
          <w:sz w:val="9"/>
        </w:rPr>
        <w:t> </w:t>
      </w:r>
      <w:r>
        <w:rPr>
          <w:color w:val="0000FF"/>
          <w:sz w:val="9"/>
        </w:rPr>
        <w:t>and</w:t>
      </w:r>
      <w:r>
        <w:rPr>
          <w:color w:val="0000FF"/>
          <w:spacing w:val="-1"/>
          <w:sz w:val="9"/>
        </w:rPr>
        <w:t> </w:t>
      </w:r>
      <w:r>
        <w:rPr>
          <w:color w:val="0000FF"/>
          <w:sz w:val="9"/>
        </w:rPr>
        <w:t>the</w:t>
      </w:r>
      <w:r>
        <w:rPr>
          <w:color w:val="0000FF"/>
          <w:spacing w:val="-2"/>
          <w:sz w:val="9"/>
        </w:rPr>
        <w:t> </w:t>
      </w:r>
      <w:r>
        <w:rPr>
          <w:color w:val="0000FF"/>
          <w:sz w:val="9"/>
        </w:rPr>
        <w:t>stage</w:t>
      </w:r>
      <w:r>
        <w:rPr>
          <w:color w:val="0000FF"/>
          <w:spacing w:val="-2"/>
          <w:sz w:val="9"/>
        </w:rPr>
        <w:t> </w:t>
      </w:r>
      <w:r>
        <w:rPr>
          <w:color w:val="0000FF"/>
          <w:sz w:val="9"/>
        </w:rPr>
        <w:t>of</w:t>
      </w:r>
      <w:r>
        <w:rPr>
          <w:color w:val="0000FF"/>
          <w:spacing w:val="-7"/>
          <w:sz w:val="9"/>
        </w:rPr>
        <w:t> </w:t>
      </w:r>
      <w:r>
        <w:rPr>
          <w:color w:val="0000FF"/>
          <w:sz w:val="9"/>
        </w:rPr>
        <w:t>transport</w:t>
      </w:r>
      <w:r>
        <w:rPr>
          <w:color w:val="0000FF"/>
          <w:spacing w:val="-1"/>
          <w:sz w:val="9"/>
        </w:rPr>
        <w:t> </w:t>
      </w:r>
      <w:r>
        <w:rPr>
          <w:color w:val="0000FF"/>
          <w:sz w:val="9"/>
        </w:rPr>
        <w:t>where</w:t>
      </w:r>
      <w:r>
        <w:rPr>
          <w:color w:val="0000FF"/>
          <w:spacing w:val="-2"/>
          <w:sz w:val="9"/>
        </w:rPr>
        <w:t> </w:t>
      </w:r>
      <w:r>
        <w:rPr>
          <w:color w:val="0000FF"/>
          <w:sz w:val="9"/>
        </w:rPr>
        <w:t>loss</w:t>
      </w:r>
      <w:r>
        <w:rPr>
          <w:color w:val="0000FF"/>
          <w:spacing w:val="-7"/>
          <w:sz w:val="9"/>
        </w:rPr>
        <w:t> </w:t>
      </w:r>
      <w:r>
        <w:rPr>
          <w:color w:val="0000FF"/>
          <w:sz w:val="9"/>
        </w:rPr>
        <w:t>or</w:t>
      </w:r>
      <w:r>
        <w:rPr>
          <w:color w:val="0000FF"/>
          <w:spacing w:val="-1"/>
          <w:sz w:val="9"/>
        </w:rPr>
        <w:t> </w:t>
      </w:r>
      <w:r>
        <w:rPr>
          <w:color w:val="0000FF"/>
          <w:sz w:val="9"/>
        </w:rPr>
        <w:t>damage</w:t>
      </w:r>
      <w:r>
        <w:rPr>
          <w:color w:val="0000FF"/>
          <w:spacing w:val="-1"/>
          <w:sz w:val="9"/>
        </w:rPr>
        <w:t> </w:t>
      </w:r>
      <w:r>
        <w:rPr>
          <w:color w:val="0000FF"/>
          <w:sz w:val="9"/>
        </w:rPr>
        <w:t>occurred</w:t>
      </w:r>
      <w:r>
        <w:rPr>
          <w:color w:val="0000FF"/>
          <w:spacing w:val="-1"/>
          <w:sz w:val="9"/>
        </w:rPr>
        <w:t> </w:t>
      </w:r>
      <w:r>
        <w:rPr>
          <w:color w:val="0000FF"/>
          <w:sz w:val="9"/>
        </w:rPr>
        <w:t>is</w:t>
      </w:r>
      <w:r>
        <w:rPr>
          <w:color w:val="0000FF"/>
          <w:spacing w:val="-2"/>
          <w:sz w:val="9"/>
        </w:rPr>
        <w:t> </w:t>
      </w:r>
      <w:r>
        <w:rPr>
          <w:color w:val="0000FF"/>
          <w:sz w:val="9"/>
        </w:rPr>
        <w:t>known,</w:t>
      </w:r>
      <w:r>
        <w:rPr>
          <w:color w:val="0000FF"/>
          <w:spacing w:val="-2"/>
          <w:sz w:val="9"/>
        </w:rPr>
        <w:t> </w:t>
      </w:r>
      <w:r>
        <w:rPr>
          <w:color w:val="0000FF"/>
          <w:sz w:val="9"/>
        </w:rPr>
        <w:t>the</w:t>
      </w:r>
      <w:r>
        <w:rPr>
          <w:color w:val="0000FF"/>
          <w:spacing w:val="-6"/>
          <w:sz w:val="9"/>
        </w:rPr>
        <w:t> </w:t>
      </w:r>
      <w:r>
        <w:rPr>
          <w:color w:val="0000FF"/>
          <w:sz w:val="9"/>
        </w:rPr>
        <w:t>liability of the Carrier in respect of such loss or damage shall</w:t>
      </w:r>
      <w:r>
        <w:rPr>
          <w:color w:val="0000FF"/>
          <w:spacing w:val="-14"/>
          <w:sz w:val="9"/>
        </w:rPr>
        <w:t> </w:t>
      </w:r>
      <w:r>
        <w:rPr>
          <w:color w:val="0000FF"/>
          <w:sz w:val="9"/>
        </w:rPr>
        <w:t>be:-</w:t>
      </w:r>
    </w:p>
    <w:p>
      <w:pPr>
        <w:pStyle w:val="ListParagraph"/>
        <w:numPr>
          <w:ilvl w:val="0"/>
          <w:numId w:val="8"/>
        </w:numPr>
        <w:tabs>
          <w:tab w:pos="251" w:val="left" w:leader="none"/>
        </w:tabs>
        <w:spacing w:line="232" w:lineRule="auto" w:before="0" w:after="0"/>
        <w:ind w:left="115" w:right="233" w:firstLine="0"/>
        <w:jc w:val="left"/>
        <w:rPr>
          <w:sz w:val="9"/>
        </w:rPr>
      </w:pPr>
      <w:r>
        <w:rPr>
          <w:color w:val="0000FF"/>
          <w:sz w:val="9"/>
        </w:rPr>
        <w:t>determined by the provisions contained in any International Convention or National</w:t>
      </w:r>
      <w:r>
        <w:rPr>
          <w:color w:val="0000FF"/>
          <w:spacing w:val="-17"/>
          <w:sz w:val="9"/>
        </w:rPr>
        <w:t> </w:t>
      </w:r>
      <w:r>
        <w:rPr>
          <w:color w:val="0000FF"/>
          <w:sz w:val="9"/>
        </w:rPr>
        <w:t>Law, which provisions</w:t>
      </w:r>
    </w:p>
    <w:p>
      <w:pPr>
        <w:pStyle w:val="ListParagraph"/>
        <w:numPr>
          <w:ilvl w:val="0"/>
          <w:numId w:val="9"/>
        </w:numPr>
        <w:tabs>
          <w:tab w:pos="251" w:val="left" w:leader="none"/>
        </w:tabs>
        <w:spacing w:line="98" w:lineRule="exact" w:before="0" w:after="0"/>
        <w:ind w:left="250" w:right="0" w:hanging="136"/>
        <w:jc w:val="left"/>
        <w:rPr>
          <w:sz w:val="9"/>
        </w:rPr>
      </w:pPr>
      <w:r>
        <w:rPr>
          <w:color w:val="0000FF"/>
          <w:sz w:val="9"/>
        </w:rPr>
        <w:t>cannot be departed from by private contract, to the detriment of the claimant,</w:t>
      </w:r>
      <w:r>
        <w:rPr>
          <w:color w:val="0000FF"/>
          <w:spacing w:val="-15"/>
          <w:sz w:val="9"/>
        </w:rPr>
        <w:t> </w:t>
      </w:r>
      <w:r>
        <w:rPr>
          <w:color w:val="0000FF"/>
          <w:sz w:val="9"/>
        </w:rPr>
        <w:t>and</w:t>
      </w:r>
    </w:p>
    <w:p>
      <w:pPr>
        <w:pStyle w:val="ListParagraph"/>
        <w:numPr>
          <w:ilvl w:val="0"/>
          <w:numId w:val="9"/>
        </w:numPr>
        <w:tabs>
          <w:tab w:pos="251" w:val="left" w:leader="none"/>
        </w:tabs>
        <w:spacing w:line="232" w:lineRule="auto" w:before="0" w:after="0"/>
        <w:ind w:left="115" w:right="20" w:firstLine="0"/>
        <w:jc w:val="left"/>
        <w:rPr>
          <w:sz w:val="9"/>
        </w:rPr>
      </w:pPr>
      <w:r>
        <w:rPr>
          <w:color w:val="0000FF"/>
          <w:sz w:val="9"/>
        </w:rPr>
        <w:t>would</w:t>
      </w:r>
      <w:r>
        <w:rPr>
          <w:color w:val="0000FF"/>
          <w:spacing w:val="-2"/>
          <w:sz w:val="9"/>
        </w:rPr>
        <w:t> </w:t>
      </w:r>
      <w:r>
        <w:rPr>
          <w:color w:val="0000FF"/>
          <w:sz w:val="9"/>
        </w:rPr>
        <w:t>have</w:t>
      </w:r>
      <w:r>
        <w:rPr>
          <w:color w:val="0000FF"/>
          <w:spacing w:val="-1"/>
          <w:sz w:val="9"/>
        </w:rPr>
        <w:t> </w:t>
      </w:r>
      <w:r>
        <w:rPr>
          <w:color w:val="0000FF"/>
          <w:sz w:val="9"/>
        </w:rPr>
        <w:t>applied</w:t>
      </w:r>
      <w:r>
        <w:rPr>
          <w:color w:val="0000FF"/>
          <w:spacing w:val="-2"/>
          <w:sz w:val="9"/>
        </w:rPr>
        <w:t> </w:t>
      </w:r>
      <w:r>
        <w:rPr>
          <w:color w:val="0000FF"/>
          <w:sz w:val="9"/>
        </w:rPr>
        <w:t>if</w:t>
      </w:r>
      <w:r>
        <w:rPr>
          <w:color w:val="0000FF"/>
          <w:spacing w:val="-2"/>
          <w:sz w:val="9"/>
        </w:rPr>
        <w:t> </w:t>
      </w:r>
      <w:r>
        <w:rPr>
          <w:color w:val="0000FF"/>
          <w:sz w:val="9"/>
        </w:rPr>
        <w:t>the</w:t>
      </w:r>
      <w:r>
        <w:rPr>
          <w:color w:val="0000FF"/>
          <w:spacing w:val="-1"/>
          <w:sz w:val="9"/>
        </w:rPr>
        <w:t> </w:t>
      </w:r>
      <w:r>
        <w:rPr>
          <w:color w:val="0000FF"/>
          <w:sz w:val="9"/>
        </w:rPr>
        <w:t>claimant</w:t>
      </w:r>
      <w:r>
        <w:rPr>
          <w:color w:val="0000FF"/>
          <w:spacing w:val="-2"/>
          <w:sz w:val="9"/>
        </w:rPr>
        <w:t> </w:t>
      </w:r>
      <w:r>
        <w:rPr>
          <w:color w:val="0000FF"/>
          <w:sz w:val="9"/>
        </w:rPr>
        <w:t>had</w:t>
      </w:r>
      <w:r>
        <w:rPr>
          <w:color w:val="0000FF"/>
          <w:spacing w:val="2"/>
          <w:sz w:val="9"/>
        </w:rPr>
        <w:t> </w:t>
      </w:r>
      <w:r>
        <w:rPr>
          <w:color w:val="0000FF"/>
          <w:sz w:val="9"/>
        </w:rPr>
        <w:t>made</w:t>
      </w:r>
      <w:r>
        <w:rPr>
          <w:color w:val="0000FF"/>
          <w:spacing w:val="-1"/>
          <w:sz w:val="9"/>
        </w:rPr>
        <w:t> </w:t>
      </w:r>
      <w:r>
        <w:rPr>
          <w:color w:val="0000FF"/>
          <w:sz w:val="9"/>
        </w:rPr>
        <w:t>a</w:t>
      </w:r>
      <w:r>
        <w:rPr>
          <w:color w:val="0000FF"/>
          <w:spacing w:val="-2"/>
          <w:sz w:val="9"/>
        </w:rPr>
        <w:t> </w:t>
      </w:r>
      <w:r>
        <w:rPr>
          <w:color w:val="0000FF"/>
          <w:sz w:val="9"/>
        </w:rPr>
        <w:t>separate</w:t>
      </w:r>
      <w:r>
        <w:rPr>
          <w:color w:val="0000FF"/>
          <w:spacing w:val="-2"/>
          <w:sz w:val="9"/>
        </w:rPr>
        <w:t> </w:t>
      </w:r>
      <w:r>
        <w:rPr>
          <w:color w:val="0000FF"/>
          <w:sz w:val="9"/>
        </w:rPr>
        <w:t>and</w:t>
      </w:r>
      <w:r>
        <w:rPr>
          <w:color w:val="0000FF"/>
          <w:spacing w:val="-1"/>
          <w:sz w:val="9"/>
        </w:rPr>
        <w:t> </w:t>
      </w:r>
      <w:r>
        <w:rPr>
          <w:color w:val="0000FF"/>
          <w:sz w:val="9"/>
        </w:rPr>
        <w:t>direct</w:t>
      </w:r>
      <w:r>
        <w:rPr>
          <w:color w:val="0000FF"/>
          <w:spacing w:val="-1"/>
          <w:sz w:val="9"/>
        </w:rPr>
        <w:t> </w:t>
      </w:r>
      <w:r>
        <w:rPr>
          <w:color w:val="0000FF"/>
          <w:sz w:val="9"/>
        </w:rPr>
        <w:t>contract</w:t>
      </w:r>
      <w:r>
        <w:rPr>
          <w:color w:val="0000FF"/>
          <w:spacing w:val="-2"/>
          <w:sz w:val="9"/>
        </w:rPr>
        <w:t> </w:t>
      </w:r>
      <w:r>
        <w:rPr>
          <w:color w:val="0000FF"/>
          <w:sz w:val="9"/>
        </w:rPr>
        <w:t>with</w:t>
      </w:r>
      <w:r>
        <w:rPr>
          <w:color w:val="0000FF"/>
          <w:spacing w:val="-1"/>
          <w:sz w:val="9"/>
        </w:rPr>
        <w:t> </w:t>
      </w:r>
      <w:r>
        <w:rPr>
          <w:color w:val="0000FF"/>
          <w:sz w:val="9"/>
        </w:rPr>
        <w:t>the</w:t>
      </w:r>
      <w:r>
        <w:rPr>
          <w:color w:val="0000FF"/>
          <w:spacing w:val="-3"/>
          <w:sz w:val="9"/>
        </w:rPr>
        <w:t> </w:t>
      </w:r>
      <w:r>
        <w:rPr>
          <w:color w:val="0000FF"/>
          <w:sz w:val="9"/>
        </w:rPr>
        <w:t>Carrier</w:t>
      </w:r>
      <w:r>
        <w:rPr>
          <w:color w:val="0000FF"/>
          <w:spacing w:val="-1"/>
          <w:sz w:val="9"/>
        </w:rPr>
        <w:t> </w:t>
      </w:r>
      <w:r>
        <w:rPr>
          <w:color w:val="0000FF"/>
          <w:sz w:val="9"/>
        </w:rPr>
        <w:t>in respect of the particular stage of transport where the loss or damage occurred and received as evidence thereof any particular document which must be issued in order to make such International Convention or National Law</w:t>
      </w:r>
      <w:r>
        <w:rPr>
          <w:color w:val="0000FF"/>
          <w:spacing w:val="-1"/>
          <w:sz w:val="9"/>
        </w:rPr>
        <w:t> </w:t>
      </w:r>
      <w:r>
        <w:rPr>
          <w:color w:val="0000FF"/>
          <w:sz w:val="9"/>
        </w:rPr>
        <w:t>applicable.</w:t>
      </w:r>
    </w:p>
    <w:p>
      <w:pPr>
        <w:pStyle w:val="ListParagraph"/>
        <w:numPr>
          <w:ilvl w:val="0"/>
          <w:numId w:val="8"/>
        </w:numPr>
        <w:tabs>
          <w:tab w:pos="251" w:val="left" w:leader="none"/>
        </w:tabs>
        <w:spacing w:line="232" w:lineRule="auto" w:before="0" w:after="0"/>
        <w:ind w:left="115" w:right="89" w:firstLine="0"/>
        <w:jc w:val="left"/>
        <w:rPr>
          <w:sz w:val="9"/>
        </w:rPr>
      </w:pPr>
      <w:r>
        <w:rPr>
          <w:color w:val="0000FF"/>
          <w:sz w:val="9"/>
        </w:rPr>
        <w:t>with</w:t>
      </w:r>
      <w:r>
        <w:rPr>
          <w:color w:val="0000FF"/>
          <w:spacing w:val="-3"/>
          <w:sz w:val="9"/>
        </w:rPr>
        <w:t> </w:t>
      </w:r>
      <w:r>
        <w:rPr>
          <w:color w:val="0000FF"/>
          <w:sz w:val="9"/>
        </w:rPr>
        <w:t>respect</w:t>
      </w:r>
      <w:r>
        <w:rPr>
          <w:color w:val="0000FF"/>
          <w:spacing w:val="-3"/>
          <w:sz w:val="9"/>
        </w:rPr>
        <w:t> </w:t>
      </w:r>
      <w:r>
        <w:rPr>
          <w:color w:val="0000FF"/>
          <w:sz w:val="9"/>
        </w:rPr>
        <w:t>to</w:t>
      </w:r>
      <w:r>
        <w:rPr>
          <w:color w:val="0000FF"/>
          <w:spacing w:val="-2"/>
          <w:sz w:val="9"/>
        </w:rPr>
        <w:t> </w:t>
      </w:r>
      <w:r>
        <w:rPr>
          <w:color w:val="0000FF"/>
          <w:sz w:val="9"/>
        </w:rPr>
        <w:t>the</w:t>
      </w:r>
      <w:r>
        <w:rPr>
          <w:color w:val="0000FF"/>
          <w:spacing w:val="-2"/>
          <w:sz w:val="9"/>
        </w:rPr>
        <w:t> </w:t>
      </w:r>
      <w:r>
        <w:rPr>
          <w:color w:val="0000FF"/>
          <w:sz w:val="9"/>
        </w:rPr>
        <w:t>transportation</w:t>
      </w:r>
      <w:r>
        <w:rPr>
          <w:color w:val="0000FF"/>
          <w:spacing w:val="-1"/>
          <w:sz w:val="9"/>
        </w:rPr>
        <w:t> </w:t>
      </w:r>
      <w:r>
        <w:rPr>
          <w:color w:val="0000FF"/>
          <w:sz w:val="9"/>
        </w:rPr>
        <w:t>in</w:t>
      </w:r>
      <w:r>
        <w:rPr>
          <w:color w:val="0000FF"/>
          <w:spacing w:val="-3"/>
          <w:sz w:val="9"/>
        </w:rPr>
        <w:t> </w:t>
      </w:r>
      <w:r>
        <w:rPr>
          <w:color w:val="0000FF"/>
          <w:sz w:val="9"/>
        </w:rPr>
        <w:t>the</w:t>
      </w:r>
      <w:r>
        <w:rPr>
          <w:color w:val="0000FF"/>
          <w:spacing w:val="-3"/>
          <w:sz w:val="9"/>
        </w:rPr>
        <w:t> </w:t>
      </w:r>
      <w:r>
        <w:rPr>
          <w:color w:val="0000FF"/>
          <w:sz w:val="9"/>
        </w:rPr>
        <w:t>United</w:t>
      </w:r>
      <w:r>
        <w:rPr>
          <w:color w:val="0000FF"/>
          <w:spacing w:val="-2"/>
          <w:sz w:val="9"/>
        </w:rPr>
        <w:t> </w:t>
      </w:r>
      <w:r>
        <w:rPr>
          <w:color w:val="0000FF"/>
          <w:sz w:val="9"/>
        </w:rPr>
        <w:t>States</w:t>
      </w:r>
      <w:r>
        <w:rPr>
          <w:color w:val="0000FF"/>
          <w:spacing w:val="-3"/>
          <w:sz w:val="9"/>
        </w:rPr>
        <w:t> </w:t>
      </w:r>
      <w:r>
        <w:rPr>
          <w:color w:val="0000FF"/>
          <w:sz w:val="9"/>
        </w:rPr>
        <w:t>of</w:t>
      </w:r>
      <w:r>
        <w:rPr>
          <w:color w:val="0000FF"/>
          <w:spacing w:val="-2"/>
          <w:sz w:val="9"/>
        </w:rPr>
        <w:t> </w:t>
      </w:r>
      <w:r>
        <w:rPr>
          <w:color w:val="0000FF"/>
          <w:sz w:val="9"/>
        </w:rPr>
        <w:t>America</w:t>
      </w:r>
      <w:r>
        <w:rPr>
          <w:color w:val="0000FF"/>
          <w:spacing w:val="-3"/>
          <w:sz w:val="9"/>
        </w:rPr>
        <w:t> </w:t>
      </w:r>
      <w:r>
        <w:rPr>
          <w:color w:val="0000FF"/>
          <w:sz w:val="9"/>
        </w:rPr>
        <w:t>or</w:t>
      </w:r>
      <w:r>
        <w:rPr>
          <w:color w:val="0000FF"/>
          <w:spacing w:val="-3"/>
          <w:sz w:val="9"/>
        </w:rPr>
        <w:t> </w:t>
      </w:r>
      <w:r>
        <w:rPr>
          <w:color w:val="0000FF"/>
          <w:sz w:val="9"/>
        </w:rPr>
        <w:t>in</w:t>
      </w:r>
      <w:r>
        <w:rPr>
          <w:color w:val="0000FF"/>
          <w:spacing w:val="-3"/>
          <w:sz w:val="9"/>
        </w:rPr>
        <w:t> </w:t>
      </w:r>
      <w:r>
        <w:rPr>
          <w:color w:val="0000FF"/>
          <w:sz w:val="9"/>
        </w:rPr>
        <w:t>Canada</w:t>
      </w:r>
      <w:r>
        <w:rPr>
          <w:color w:val="0000FF"/>
          <w:spacing w:val="-2"/>
          <w:sz w:val="9"/>
        </w:rPr>
        <w:t> </w:t>
      </w:r>
      <w:r>
        <w:rPr>
          <w:color w:val="0000FF"/>
          <w:sz w:val="9"/>
        </w:rPr>
        <w:t>to</w:t>
      </w:r>
      <w:r>
        <w:rPr>
          <w:color w:val="0000FF"/>
          <w:spacing w:val="-3"/>
          <w:sz w:val="9"/>
        </w:rPr>
        <w:t> </w:t>
      </w:r>
      <w:r>
        <w:rPr>
          <w:color w:val="0000FF"/>
          <w:sz w:val="9"/>
        </w:rPr>
        <w:t>the</w:t>
      </w:r>
      <w:r>
        <w:rPr>
          <w:color w:val="0000FF"/>
          <w:spacing w:val="-3"/>
          <w:sz w:val="9"/>
        </w:rPr>
        <w:t> </w:t>
      </w:r>
      <w:r>
        <w:rPr>
          <w:color w:val="0000FF"/>
          <w:sz w:val="9"/>
        </w:rPr>
        <w:t>Port</w:t>
      </w:r>
      <w:r>
        <w:rPr>
          <w:color w:val="0000FF"/>
          <w:spacing w:val="-3"/>
          <w:sz w:val="9"/>
        </w:rPr>
        <w:t> </w:t>
      </w:r>
      <w:r>
        <w:rPr>
          <w:color w:val="0000FF"/>
          <w:sz w:val="9"/>
        </w:rPr>
        <w:t>of Loading or from the Port of Discharge, the responsibility of the Carrier shall be to procure transportation by carriers (one or more) and such transportation shall be subject to the inland carriers' contracts of carriage and tariffs and any law compulsorily applicable. The Carrier guarantees</w:t>
      </w:r>
      <w:r>
        <w:rPr>
          <w:color w:val="0000FF"/>
          <w:spacing w:val="-4"/>
          <w:sz w:val="9"/>
        </w:rPr>
        <w:t> </w:t>
      </w:r>
      <w:r>
        <w:rPr>
          <w:color w:val="0000FF"/>
          <w:sz w:val="9"/>
        </w:rPr>
        <w:t>the</w:t>
      </w:r>
      <w:r>
        <w:rPr>
          <w:color w:val="0000FF"/>
          <w:spacing w:val="-4"/>
          <w:sz w:val="9"/>
        </w:rPr>
        <w:t> </w:t>
      </w:r>
      <w:r>
        <w:rPr>
          <w:color w:val="0000FF"/>
          <w:sz w:val="9"/>
        </w:rPr>
        <w:t>fulfilment</w:t>
      </w:r>
      <w:r>
        <w:rPr>
          <w:color w:val="0000FF"/>
          <w:spacing w:val="-3"/>
          <w:sz w:val="9"/>
        </w:rPr>
        <w:t> </w:t>
      </w:r>
      <w:r>
        <w:rPr>
          <w:color w:val="0000FF"/>
          <w:sz w:val="9"/>
        </w:rPr>
        <w:t>of</w:t>
      </w:r>
      <w:r>
        <w:rPr>
          <w:color w:val="0000FF"/>
          <w:spacing w:val="-4"/>
          <w:sz w:val="9"/>
        </w:rPr>
        <w:t> </w:t>
      </w:r>
      <w:r>
        <w:rPr>
          <w:color w:val="0000FF"/>
          <w:sz w:val="9"/>
        </w:rPr>
        <w:t>such</w:t>
      </w:r>
      <w:r>
        <w:rPr>
          <w:color w:val="0000FF"/>
          <w:spacing w:val="-4"/>
          <w:sz w:val="9"/>
        </w:rPr>
        <w:t> </w:t>
      </w:r>
      <w:r>
        <w:rPr>
          <w:color w:val="0000FF"/>
          <w:sz w:val="9"/>
        </w:rPr>
        <w:t>inland</w:t>
      </w:r>
      <w:r>
        <w:rPr>
          <w:color w:val="0000FF"/>
          <w:spacing w:val="-3"/>
          <w:sz w:val="9"/>
        </w:rPr>
        <w:t> </w:t>
      </w:r>
      <w:r>
        <w:rPr>
          <w:color w:val="0000FF"/>
          <w:sz w:val="9"/>
        </w:rPr>
        <w:t>carriers'</w:t>
      </w:r>
      <w:r>
        <w:rPr>
          <w:color w:val="0000FF"/>
          <w:spacing w:val="-6"/>
          <w:sz w:val="9"/>
        </w:rPr>
        <w:t> </w:t>
      </w:r>
      <w:r>
        <w:rPr>
          <w:color w:val="0000FF"/>
          <w:sz w:val="9"/>
        </w:rPr>
        <w:t>obligation</w:t>
      </w:r>
      <w:r>
        <w:rPr>
          <w:color w:val="0000FF"/>
          <w:spacing w:val="-3"/>
          <w:sz w:val="9"/>
        </w:rPr>
        <w:t> </w:t>
      </w:r>
      <w:r>
        <w:rPr>
          <w:color w:val="0000FF"/>
          <w:sz w:val="9"/>
        </w:rPr>
        <w:t>under</w:t>
      </w:r>
      <w:r>
        <w:rPr>
          <w:color w:val="0000FF"/>
          <w:spacing w:val="-3"/>
          <w:sz w:val="9"/>
        </w:rPr>
        <w:t> </w:t>
      </w:r>
      <w:r>
        <w:rPr>
          <w:color w:val="0000FF"/>
          <w:sz w:val="9"/>
        </w:rPr>
        <w:t>the</w:t>
      </w:r>
      <w:r>
        <w:rPr>
          <w:color w:val="0000FF"/>
          <w:spacing w:val="-4"/>
          <w:sz w:val="9"/>
        </w:rPr>
        <w:t> </w:t>
      </w:r>
      <w:r>
        <w:rPr>
          <w:color w:val="0000FF"/>
          <w:sz w:val="9"/>
        </w:rPr>
        <w:t>contracts</w:t>
      </w:r>
      <w:r>
        <w:rPr>
          <w:color w:val="0000FF"/>
          <w:spacing w:val="-2"/>
          <w:sz w:val="9"/>
        </w:rPr>
        <w:t> </w:t>
      </w:r>
      <w:r>
        <w:rPr>
          <w:color w:val="0000FF"/>
          <w:sz w:val="9"/>
        </w:rPr>
        <w:t>and</w:t>
      </w:r>
      <w:r>
        <w:rPr>
          <w:color w:val="0000FF"/>
          <w:spacing w:val="-4"/>
          <w:sz w:val="9"/>
        </w:rPr>
        <w:t> </w:t>
      </w:r>
      <w:r>
        <w:rPr>
          <w:color w:val="0000FF"/>
          <w:sz w:val="9"/>
        </w:rPr>
        <w:t>tariffs.</w:t>
      </w:r>
    </w:p>
    <w:p>
      <w:pPr>
        <w:pStyle w:val="Heading1"/>
        <w:numPr>
          <w:ilvl w:val="0"/>
          <w:numId w:val="1"/>
        </w:numPr>
        <w:tabs>
          <w:tab w:pos="215" w:val="left" w:leader="none"/>
        </w:tabs>
        <w:spacing w:line="97" w:lineRule="exact" w:before="0" w:after="0"/>
        <w:ind w:left="214" w:right="0" w:hanging="100"/>
        <w:jc w:val="left"/>
      </w:pPr>
      <w:r>
        <w:rPr>
          <w:color w:val="0000FF"/>
        </w:rPr>
        <w:t>CONTAINERS</w:t>
      </w:r>
    </w:p>
    <w:p>
      <w:pPr>
        <w:pStyle w:val="ListParagraph"/>
        <w:numPr>
          <w:ilvl w:val="0"/>
          <w:numId w:val="10"/>
        </w:numPr>
        <w:tabs>
          <w:tab w:pos="251" w:val="left" w:leader="none"/>
        </w:tabs>
        <w:spacing w:line="232" w:lineRule="auto" w:before="0" w:after="0"/>
        <w:ind w:left="115" w:right="8" w:firstLine="0"/>
        <w:jc w:val="left"/>
        <w:rPr>
          <w:sz w:val="9"/>
        </w:rPr>
      </w:pPr>
      <w:r>
        <w:rPr>
          <w:color w:val="0000FF"/>
          <w:sz w:val="9"/>
        </w:rPr>
        <w:t>Goods</w:t>
      </w:r>
      <w:r>
        <w:rPr>
          <w:color w:val="0000FF"/>
          <w:spacing w:val="-2"/>
          <w:sz w:val="9"/>
        </w:rPr>
        <w:t> </w:t>
      </w:r>
      <w:r>
        <w:rPr>
          <w:color w:val="0000FF"/>
          <w:sz w:val="9"/>
        </w:rPr>
        <w:t>may</w:t>
      </w:r>
      <w:r>
        <w:rPr>
          <w:color w:val="0000FF"/>
          <w:spacing w:val="-2"/>
          <w:sz w:val="9"/>
        </w:rPr>
        <w:t> </w:t>
      </w:r>
      <w:r>
        <w:rPr>
          <w:color w:val="0000FF"/>
          <w:sz w:val="9"/>
        </w:rPr>
        <w:t>be</w:t>
      </w:r>
      <w:r>
        <w:rPr>
          <w:color w:val="0000FF"/>
          <w:spacing w:val="-3"/>
          <w:sz w:val="9"/>
        </w:rPr>
        <w:t> </w:t>
      </w:r>
      <w:r>
        <w:rPr>
          <w:color w:val="0000FF"/>
          <w:sz w:val="9"/>
        </w:rPr>
        <w:t>stuffed</w:t>
      </w:r>
      <w:r>
        <w:rPr>
          <w:color w:val="0000FF"/>
          <w:spacing w:val="-1"/>
          <w:sz w:val="9"/>
        </w:rPr>
        <w:t> </w:t>
      </w:r>
      <w:r>
        <w:rPr>
          <w:color w:val="0000FF"/>
          <w:sz w:val="9"/>
        </w:rPr>
        <w:t>by</w:t>
      </w:r>
      <w:r>
        <w:rPr>
          <w:color w:val="0000FF"/>
          <w:spacing w:val="-3"/>
          <w:sz w:val="9"/>
        </w:rPr>
        <w:t> </w:t>
      </w:r>
      <w:r>
        <w:rPr>
          <w:color w:val="0000FF"/>
          <w:sz w:val="9"/>
        </w:rPr>
        <w:t>the</w:t>
      </w:r>
      <w:r>
        <w:rPr>
          <w:color w:val="0000FF"/>
          <w:spacing w:val="-3"/>
          <w:sz w:val="9"/>
        </w:rPr>
        <w:t> </w:t>
      </w:r>
      <w:r>
        <w:rPr>
          <w:color w:val="0000FF"/>
          <w:sz w:val="9"/>
        </w:rPr>
        <w:t>Carrier</w:t>
      </w:r>
      <w:r>
        <w:rPr>
          <w:color w:val="0000FF"/>
          <w:spacing w:val="-1"/>
          <w:sz w:val="9"/>
        </w:rPr>
        <w:t> </w:t>
      </w:r>
      <w:r>
        <w:rPr>
          <w:color w:val="0000FF"/>
          <w:sz w:val="9"/>
        </w:rPr>
        <w:t>in</w:t>
      </w:r>
      <w:r>
        <w:rPr>
          <w:color w:val="0000FF"/>
          <w:spacing w:val="-3"/>
          <w:sz w:val="9"/>
        </w:rPr>
        <w:t> </w:t>
      </w:r>
      <w:r>
        <w:rPr>
          <w:color w:val="0000FF"/>
          <w:sz w:val="9"/>
        </w:rPr>
        <w:t>or</w:t>
      </w:r>
      <w:r>
        <w:rPr>
          <w:color w:val="0000FF"/>
          <w:spacing w:val="-2"/>
          <w:sz w:val="9"/>
        </w:rPr>
        <w:t> </w:t>
      </w:r>
      <w:r>
        <w:rPr>
          <w:color w:val="0000FF"/>
          <w:sz w:val="9"/>
        </w:rPr>
        <w:t>on</w:t>
      </w:r>
      <w:r>
        <w:rPr>
          <w:color w:val="0000FF"/>
          <w:spacing w:val="-2"/>
          <w:sz w:val="9"/>
        </w:rPr>
        <w:t> </w:t>
      </w:r>
      <w:r>
        <w:rPr>
          <w:color w:val="0000FF"/>
          <w:sz w:val="9"/>
        </w:rPr>
        <w:t>Containers</w:t>
      </w:r>
      <w:r>
        <w:rPr>
          <w:color w:val="0000FF"/>
          <w:spacing w:val="-2"/>
          <w:sz w:val="9"/>
        </w:rPr>
        <w:t> </w:t>
      </w:r>
      <w:r>
        <w:rPr>
          <w:color w:val="0000FF"/>
          <w:sz w:val="9"/>
        </w:rPr>
        <w:t>and</w:t>
      </w:r>
      <w:r>
        <w:rPr>
          <w:color w:val="0000FF"/>
          <w:spacing w:val="-2"/>
          <w:sz w:val="9"/>
        </w:rPr>
        <w:t> </w:t>
      </w:r>
      <w:r>
        <w:rPr>
          <w:color w:val="0000FF"/>
          <w:sz w:val="9"/>
        </w:rPr>
        <w:t>Goods</w:t>
      </w:r>
      <w:r>
        <w:rPr>
          <w:color w:val="0000FF"/>
          <w:spacing w:val="2"/>
          <w:sz w:val="9"/>
        </w:rPr>
        <w:t> </w:t>
      </w:r>
      <w:r>
        <w:rPr>
          <w:color w:val="0000FF"/>
          <w:sz w:val="9"/>
        </w:rPr>
        <w:t>may</w:t>
      </w:r>
      <w:r>
        <w:rPr>
          <w:color w:val="0000FF"/>
          <w:spacing w:val="-1"/>
          <w:sz w:val="9"/>
        </w:rPr>
        <w:t> </w:t>
      </w:r>
      <w:r>
        <w:rPr>
          <w:color w:val="0000FF"/>
          <w:sz w:val="9"/>
        </w:rPr>
        <w:t>be</w:t>
      </w:r>
      <w:r>
        <w:rPr>
          <w:color w:val="0000FF"/>
          <w:spacing w:val="-2"/>
          <w:sz w:val="9"/>
        </w:rPr>
        <w:t> </w:t>
      </w:r>
      <w:r>
        <w:rPr>
          <w:color w:val="0000FF"/>
          <w:sz w:val="9"/>
        </w:rPr>
        <w:t>stuffed</w:t>
      </w:r>
      <w:r>
        <w:rPr>
          <w:color w:val="0000FF"/>
          <w:spacing w:val="-3"/>
          <w:sz w:val="9"/>
        </w:rPr>
        <w:t> </w:t>
      </w:r>
      <w:r>
        <w:rPr>
          <w:color w:val="0000FF"/>
          <w:sz w:val="9"/>
        </w:rPr>
        <w:t>with</w:t>
      </w:r>
      <w:r>
        <w:rPr>
          <w:color w:val="0000FF"/>
          <w:spacing w:val="-3"/>
          <w:sz w:val="9"/>
        </w:rPr>
        <w:t> </w:t>
      </w:r>
      <w:r>
        <w:rPr>
          <w:color w:val="0000FF"/>
          <w:sz w:val="9"/>
        </w:rPr>
        <w:t>other Goods.</w:t>
      </w:r>
    </w:p>
    <w:p>
      <w:pPr>
        <w:pStyle w:val="ListParagraph"/>
        <w:numPr>
          <w:ilvl w:val="0"/>
          <w:numId w:val="10"/>
        </w:numPr>
        <w:tabs>
          <w:tab w:pos="250" w:val="left" w:leader="none"/>
        </w:tabs>
        <w:spacing w:line="232" w:lineRule="auto" w:before="0" w:after="0"/>
        <w:ind w:left="115" w:right="69" w:firstLine="0"/>
        <w:jc w:val="left"/>
        <w:rPr>
          <w:sz w:val="9"/>
        </w:rPr>
      </w:pPr>
      <w:r>
        <w:rPr>
          <w:color w:val="0000FF"/>
          <w:sz w:val="9"/>
        </w:rPr>
        <w:t>The terms of this Bill of Lading shall Govern the responsibility of the Carrier in connection with or arising out of the supply of a Container to the Merchant, whether supplied before or</w:t>
      </w:r>
      <w:r>
        <w:rPr>
          <w:color w:val="0000FF"/>
          <w:spacing w:val="-13"/>
          <w:sz w:val="9"/>
        </w:rPr>
        <w:t> </w:t>
      </w:r>
      <w:r>
        <w:rPr>
          <w:color w:val="0000FF"/>
          <w:sz w:val="9"/>
        </w:rPr>
        <w:t>after the Goods are received by the Carrier or delivered to the</w:t>
      </w:r>
      <w:r>
        <w:rPr>
          <w:color w:val="0000FF"/>
          <w:spacing w:val="-11"/>
          <w:sz w:val="9"/>
        </w:rPr>
        <w:t> </w:t>
      </w:r>
      <w:r>
        <w:rPr>
          <w:color w:val="0000FF"/>
          <w:sz w:val="9"/>
        </w:rPr>
        <w:t>Merchant.</w:t>
      </w:r>
    </w:p>
    <w:p>
      <w:pPr>
        <w:pStyle w:val="ListParagraph"/>
        <w:numPr>
          <w:ilvl w:val="0"/>
          <w:numId w:val="10"/>
        </w:numPr>
        <w:tabs>
          <w:tab w:pos="250" w:val="left" w:leader="none"/>
        </w:tabs>
        <w:spacing w:line="98" w:lineRule="exact" w:before="0" w:after="0"/>
        <w:ind w:left="250" w:right="0" w:hanging="135"/>
        <w:jc w:val="left"/>
        <w:rPr>
          <w:sz w:val="9"/>
        </w:rPr>
      </w:pPr>
      <w:r>
        <w:rPr>
          <w:color w:val="0000FF"/>
          <w:spacing w:val="-3"/>
          <w:sz w:val="9"/>
        </w:rPr>
        <w:t>If </w:t>
      </w:r>
      <w:r>
        <w:rPr>
          <w:color w:val="0000FF"/>
          <w:sz w:val="9"/>
        </w:rPr>
        <w:t>a Container has been stuffed by or on behalf of the</w:t>
      </w:r>
      <w:r>
        <w:rPr>
          <w:color w:val="0000FF"/>
          <w:spacing w:val="1"/>
          <w:sz w:val="9"/>
        </w:rPr>
        <w:t> </w:t>
      </w:r>
      <w:r>
        <w:rPr>
          <w:color w:val="0000FF"/>
          <w:sz w:val="9"/>
        </w:rPr>
        <w:t>Merchant.</w:t>
      </w:r>
    </w:p>
    <w:p>
      <w:pPr>
        <w:pStyle w:val="ListParagraph"/>
        <w:numPr>
          <w:ilvl w:val="1"/>
          <w:numId w:val="10"/>
        </w:numPr>
        <w:tabs>
          <w:tab w:pos="255" w:val="left" w:leader="none"/>
        </w:tabs>
        <w:spacing w:line="100" w:lineRule="exact" w:before="0" w:after="0"/>
        <w:ind w:left="254" w:right="0" w:hanging="140"/>
        <w:jc w:val="left"/>
        <w:rPr>
          <w:sz w:val="9"/>
        </w:rPr>
      </w:pPr>
      <w:r>
        <w:rPr>
          <w:color w:val="0000FF"/>
          <w:sz w:val="9"/>
        </w:rPr>
        <w:t>the Carrier shall not be liable for loss or damage to the</w:t>
      </w:r>
      <w:r>
        <w:rPr>
          <w:color w:val="0000FF"/>
          <w:spacing w:val="-1"/>
          <w:sz w:val="9"/>
        </w:rPr>
        <w:t> </w:t>
      </w:r>
      <w:r>
        <w:rPr>
          <w:color w:val="0000FF"/>
          <w:sz w:val="9"/>
        </w:rPr>
        <w:t>Goods;</w:t>
      </w:r>
    </w:p>
    <w:p>
      <w:pPr>
        <w:pStyle w:val="ListParagraph"/>
        <w:numPr>
          <w:ilvl w:val="2"/>
          <w:numId w:val="10"/>
        </w:numPr>
        <w:tabs>
          <w:tab w:pos="221" w:val="left" w:leader="none"/>
        </w:tabs>
        <w:spacing w:line="100" w:lineRule="exact" w:before="0" w:after="0"/>
        <w:ind w:left="220" w:right="0" w:hanging="106"/>
        <w:jc w:val="left"/>
        <w:rPr>
          <w:sz w:val="9"/>
        </w:rPr>
      </w:pPr>
      <w:r>
        <w:rPr>
          <w:color w:val="0000FF"/>
          <w:sz w:val="9"/>
        </w:rPr>
        <w:t>caused by the manner in which the Container has been</w:t>
      </w:r>
      <w:r>
        <w:rPr>
          <w:color w:val="0000FF"/>
          <w:spacing w:val="-4"/>
          <w:sz w:val="9"/>
        </w:rPr>
        <w:t> </w:t>
      </w:r>
      <w:r>
        <w:rPr>
          <w:color w:val="0000FF"/>
          <w:sz w:val="9"/>
        </w:rPr>
        <w:t>stuffed</w:t>
      </w:r>
    </w:p>
    <w:p>
      <w:pPr>
        <w:pStyle w:val="ListParagraph"/>
        <w:numPr>
          <w:ilvl w:val="2"/>
          <w:numId w:val="10"/>
        </w:numPr>
        <w:tabs>
          <w:tab w:pos="241" w:val="left" w:leader="none"/>
        </w:tabs>
        <w:spacing w:line="100" w:lineRule="exact" w:before="0" w:after="0"/>
        <w:ind w:left="240" w:right="0" w:hanging="126"/>
        <w:jc w:val="left"/>
        <w:rPr>
          <w:sz w:val="9"/>
        </w:rPr>
      </w:pPr>
      <w:r>
        <w:rPr>
          <w:color w:val="0000FF"/>
          <w:sz w:val="9"/>
        </w:rPr>
        <w:t>caused by the unsuitability of the Goods for carriage in</w:t>
      </w:r>
      <w:r>
        <w:rPr>
          <w:color w:val="0000FF"/>
          <w:spacing w:val="-16"/>
          <w:sz w:val="9"/>
        </w:rPr>
        <w:t> </w:t>
      </w:r>
      <w:r>
        <w:rPr>
          <w:color w:val="0000FF"/>
          <w:sz w:val="9"/>
        </w:rPr>
        <w:t>Containers;</w:t>
      </w:r>
    </w:p>
    <w:p>
      <w:pPr>
        <w:pStyle w:val="ListParagraph"/>
        <w:numPr>
          <w:ilvl w:val="2"/>
          <w:numId w:val="10"/>
        </w:numPr>
        <w:tabs>
          <w:tab w:pos="261" w:val="left" w:leader="none"/>
        </w:tabs>
        <w:spacing w:line="232" w:lineRule="auto" w:before="0" w:after="0"/>
        <w:ind w:left="115" w:right="73" w:firstLine="0"/>
        <w:jc w:val="left"/>
        <w:rPr>
          <w:sz w:val="9"/>
        </w:rPr>
      </w:pPr>
      <w:r>
        <w:rPr>
          <w:color w:val="0000FF"/>
          <w:sz w:val="9"/>
        </w:rPr>
        <w:t>caused by the unsuitability or defective condition of the Container provided that where the Container has been supplied by or on behalf of the Carrier, this paragraph (iii) shall only apply if the</w:t>
      </w:r>
      <w:r>
        <w:rPr>
          <w:color w:val="0000FF"/>
          <w:spacing w:val="-5"/>
          <w:sz w:val="9"/>
        </w:rPr>
        <w:t> </w:t>
      </w:r>
      <w:r>
        <w:rPr>
          <w:color w:val="0000FF"/>
          <w:sz w:val="9"/>
        </w:rPr>
        <w:t>unsuitability</w:t>
      </w:r>
      <w:r>
        <w:rPr>
          <w:color w:val="0000FF"/>
          <w:spacing w:val="-4"/>
          <w:sz w:val="9"/>
        </w:rPr>
        <w:t> </w:t>
      </w:r>
      <w:r>
        <w:rPr>
          <w:color w:val="0000FF"/>
          <w:sz w:val="9"/>
        </w:rPr>
        <w:t>or</w:t>
      </w:r>
      <w:r>
        <w:rPr>
          <w:color w:val="0000FF"/>
          <w:spacing w:val="-5"/>
          <w:sz w:val="9"/>
        </w:rPr>
        <w:t> </w:t>
      </w:r>
      <w:r>
        <w:rPr>
          <w:color w:val="0000FF"/>
          <w:sz w:val="9"/>
        </w:rPr>
        <w:t>defective</w:t>
      </w:r>
      <w:r>
        <w:rPr>
          <w:color w:val="0000FF"/>
          <w:spacing w:val="-4"/>
          <w:sz w:val="9"/>
        </w:rPr>
        <w:t> </w:t>
      </w:r>
      <w:r>
        <w:rPr>
          <w:color w:val="0000FF"/>
          <w:sz w:val="9"/>
        </w:rPr>
        <w:t>condition</w:t>
      </w:r>
      <w:r>
        <w:rPr>
          <w:color w:val="0000FF"/>
          <w:spacing w:val="-4"/>
          <w:sz w:val="9"/>
        </w:rPr>
        <w:t> </w:t>
      </w:r>
      <w:r>
        <w:rPr>
          <w:color w:val="0000FF"/>
          <w:sz w:val="9"/>
        </w:rPr>
        <w:t>arose</w:t>
      </w:r>
      <w:r>
        <w:rPr>
          <w:color w:val="0000FF"/>
          <w:spacing w:val="-5"/>
          <w:sz w:val="9"/>
        </w:rPr>
        <w:t> </w:t>
      </w:r>
      <w:r>
        <w:rPr>
          <w:color w:val="0000FF"/>
          <w:sz w:val="9"/>
        </w:rPr>
        <w:t>(a)</w:t>
      </w:r>
      <w:r>
        <w:rPr>
          <w:color w:val="0000FF"/>
          <w:spacing w:val="-4"/>
          <w:sz w:val="9"/>
        </w:rPr>
        <w:t> </w:t>
      </w:r>
      <w:r>
        <w:rPr>
          <w:color w:val="0000FF"/>
          <w:sz w:val="9"/>
        </w:rPr>
        <w:t>without</w:t>
      </w:r>
      <w:r>
        <w:rPr>
          <w:color w:val="0000FF"/>
          <w:spacing w:val="-5"/>
          <w:sz w:val="9"/>
        </w:rPr>
        <w:t> </w:t>
      </w:r>
      <w:r>
        <w:rPr>
          <w:color w:val="0000FF"/>
          <w:sz w:val="9"/>
        </w:rPr>
        <w:t>any</w:t>
      </w:r>
      <w:r>
        <w:rPr>
          <w:color w:val="0000FF"/>
          <w:spacing w:val="-4"/>
          <w:sz w:val="9"/>
        </w:rPr>
        <w:t> </w:t>
      </w:r>
      <w:r>
        <w:rPr>
          <w:color w:val="0000FF"/>
          <w:sz w:val="9"/>
        </w:rPr>
        <w:t>want</w:t>
      </w:r>
      <w:r>
        <w:rPr>
          <w:color w:val="0000FF"/>
          <w:spacing w:val="-4"/>
          <w:sz w:val="9"/>
        </w:rPr>
        <w:t> </w:t>
      </w:r>
      <w:r>
        <w:rPr>
          <w:color w:val="0000FF"/>
          <w:sz w:val="9"/>
        </w:rPr>
        <w:t>of</w:t>
      </w:r>
      <w:r>
        <w:rPr>
          <w:color w:val="0000FF"/>
          <w:spacing w:val="-5"/>
          <w:sz w:val="9"/>
        </w:rPr>
        <w:t> </w:t>
      </w:r>
      <w:r>
        <w:rPr>
          <w:color w:val="0000FF"/>
          <w:sz w:val="9"/>
        </w:rPr>
        <w:t>due</w:t>
      </w:r>
      <w:r>
        <w:rPr>
          <w:color w:val="0000FF"/>
          <w:spacing w:val="-4"/>
          <w:sz w:val="9"/>
        </w:rPr>
        <w:t> </w:t>
      </w:r>
      <w:r>
        <w:rPr>
          <w:color w:val="0000FF"/>
          <w:sz w:val="9"/>
        </w:rPr>
        <w:t>diligence</w:t>
      </w:r>
      <w:r>
        <w:rPr>
          <w:color w:val="0000FF"/>
          <w:spacing w:val="-4"/>
          <w:sz w:val="9"/>
        </w:rPr>
        <w:t> </w:t>
      </w:r>
      <w:r>
        <w:rPr>
          <w:color w:val="0000FF"/>
          <w:sz w:val="9"/>
        </w:rPr>
        <w:t>on</w:t>
      </w:r>
      <w:r>
        <w:rPr>
          <w:color w:val="0000FF"/>
          <w:spacing w:val="-5"/>
          <w:sz w:val="9"/>
        </w:rPr>
        <w:t> </w:t>
      </w:r>
      <w:r>
        <w:rPr>
          <w:color w:val="0000FF"/>
          <w:sz w:val="9"/>
        </w:rPr>
        <w:t>the</w:t>
      </w:r>
      <w:r>
        <w:rPr>
          <w:color w:val="0000FF"/>
          <w:spacing w:val="-4"/>
          <w:sz w:val="9"/>
        </w:rPr>
        <w:t> </w:t>
      </w:r>
      <w:r>
        <w:rPr>
          <w:color w:val="0000FF"/>
          <w:sz w:val="9"/>
        </w:rPr>
        <w:t>part</w:t>
      </w:r>
      <w:r>
        <w:rPr>
          <w:color w:val="0000FF"/>
          <w:spacing w:val="-5"/>
          <w:sz w:val="9"/>
        </w:rPr>
        <w:t> </w:t>
      </w:r>
      <w:r>
        <w:rPr>
          <w:color w:val="0000FF"/>
          <w:sz w:val="9"/>
        </w:rPr>
        <w:t>of</w:t>
      </w:r>
    </w:p>
    <w:p>
      <w:pPr>
        <w:pStyle w:val="ListParagraph"/>
        <w:numPr>
          <w:ilvl w:val="1"/>
          <w:numId w:val="10"/>
        </w:numPr>
        <w:tabs>
          <w:tab w:pos="261" w:val="left" w:leader="none"/>
        </w:tabs>
        <w:spacing w:line="232" w:lineRule="auto" w:before="0" w:after="0"/>
        <w:ind w:left="115" w:right="118" w:firstLine="0"/>
        <w:jc w:val="both"/>
        <w:rPr>
          <w:sz w:val="9"/>
        </w:rPr>
      </w:pPr>
      <w:r>
        <w:rPr>
          <w:color w:val="0000FF"/>
          <w:w w:val="99"/>
          <w:sz w:val="9"/>
        </w:rPr>
        <w:br w:type="column"/>
      </w:r>
      <w:r>
        <w:rPr>
          <w:color w:val="0000FF"/>
          <w:sz w:val="9"/>
        </w:rPr>
        <w:t>the Merchant shall defend, indemnify and hold harmless the Carrier against</w:t>
      </w:r>
      <w:r>
        <w:rPr>
          <w:color w:val="0000FF"/>
          <w:spacing w:val="-18"/>
          <w:sz w:val="9"/>
        </w:rPr>
        <w:t> </w:t>
      </w:r>
      <w:r>
        <w:rPr>
          <w:color w:val="0000FF"/>
          <w:sz w:val="9"/>
        </w:rPr>
        <w:t>any loss, damage,claim, liability or expense whatsoever arising from one or more of the matters covered by (A)above except for (A) (iii)</w:t>
      </w:r>
      <w:r>
        <w:rPr>
          <w:color w:val="0000FF"/>
          <w:spacing w:val="-2"/>
          <w:sz w:val="9"/>
        </w:rPr>
        <w:t> </w:t>
      </w:r>
      <w:r>
        <w:rPr>
          <w:color w:val="0000FF"/>
          <w:sz w:val="9"/>
        </w:rPr>
        <w:t>(a)</w:t>
      </w:r>
    </w:p>
    <w:p>
      <w:pPr>
        <w:pStyle w:val="ListParagraph"/>
        <w:numPr>
          <w:ilvl w:val="0"/>
          <w:numId w:val="10"/>
        </w:numPr>
        <w:tabs>
          <w:tab w:pos="251" w:val="left" w:leader="none"/>
        </w:tabs>
        <w:spacing w:line="232" w:lineRule="auto" w:before="0" w:after="0"/>
        <w:ind w:left="115" w:right="7" w:firstLine="0"/>
        <w:jc w:val="left"/>
        <w:rPr>
          <w:sz w:val="9"/>
        </w:rPr>
      </w:pPr>
      <w:r>
        <w:rPr>
          <w:color w:val="0000FF"/>
          <w:sz w:val="9"/>
        </w:rPr>
        <w:t>Where the Carrier is instructed to provide a Container, in the absence of a written request to the contrary, the Carrier is not under an obligation to provide a Container of any particular type or</w:t>
      </w:r>
      <w:r>
        <w:rPr>
          <w:color w:val="0000FF"/>
          <w:spacing w:val="-4"/>
          <w:sz w:val="9"/>
        </w:rPr>
        <w:t> </w:t>
      </w:r>
      <w:r>
        <w:rPr>
          <w:color w:val="0000FF"/>
          <w:sz w:val="9"/>
        </w:rPr>
        <w:t>quality.</w:t>
      </w:r>
    </w:p>
    <w:p>
      <w:pPr>
        <w:pStyle w:val="Heading1"/>
        <w:numPr>
          <w:ilvl w:val="0"/>
          <w:numId w:val="1"/>
        </w:numPr>
        <w:tabs>
          <w:tab w:pos="265" w:val="left" w:leader="none"/>
        </w:tabs>
        <w:spacing w:line="98" w:lineRule="exact" w:before="0" w:after="0"/>
        <w:ind w:left="264" w:right="0" w:hanging="150"/>
        <w:jc w:val="left"/>
      </w:pPr>
      <w:r>
        <w:rPr>
          <w:color w:val="0000FF"/>
        </w:rPr>
        <w:t>PARAMOUNT</w:t>
      </w:r>
      <w:r>
        <w:rPr>
          <w:color w:val="0000FF"/>
          <w:spacing w:val="-2"/>
        </w:rPr>
        <w:t> </w:t>
      </w:r>
      <w:r>
        <w:rPr>
          <w:color w:val="0000FF"/>
        </w:rPr>
        <w:t>CLAUSE</w:t>
      </w:r>
    </w:p>
    <w:p>
      <w:pPr>
        <w:pStyle w:val="ListParagraph"/>
        <w:numPr>
          <w:ilvl w:val="0"/>
          <w:numId w:val="11"/>
        </w:numPr>
        <w:tabs>
          <w:tab w:pos="250" w:val="left" w:leader="none"/>
        </w:tabs>
        <w:spacing w:line="232" w:lineRule="auto" w:before="0" w:after="0"/>
        <w:ind w:left="115" w:right="259" w:firstLine="0"/>
        <w:jc w:val="left"/>
        <w:rPr>
          <w:sz w:val="9"/>
        </w:rPr>
      </w:pPr>
      <w:r>
        <w:rPr>
          <w:color w:val="0000FF"/>
          <w:sz w:val="9"/>
        </w:rPr>
        <w:t>This Bill of Lading insofar as it relates to sea carriage by any vessel </w:t>
      </w:r>
      <w:r>
        <w:rPr>
          <w:color w:val="0000FF"/>
          <w:spacing w:val="-3"/>
          <w:sz w:val="9"/>
        </w:rPr>
        <w:t>whether </w:t>
      </w:r>
      <w:r>
        <w:rPr>
          <w:color w:val="0000FF"/>
          <w:sz w:val="9"/>
        </w:rPr>
        <w:t>named herein</w:t>
      </w:r>
      <w:r>
        <w:rPr>
          <w:color w:val="0000FF"/>
          <w:spacing w:val="-1"/>
          <w:sz w:val="9"/>
        </w:rPr>
        <w:t> </w:t>
      </w:r>
      <w:r>
        <w:rPr>
          <w:color w:val="0000FF"/>
          <w:sz w:val="9"/>
        </w:rPr>
        <w:t>or</w:t>
      </w:r>
    </w:p>
    <w:p>
      <w:pPr>
        <w:pStyle w:val="BodyText"/>
        <w:spacing w:line="232" w:lineRule="auto"/>
        <w:ind w:right="1"/>
      </w:pPr>
      <w:r>
        <w:rPr>
          <w:color w:val="0000FF"/>
        </w:rPr>
        <w:t>not shall have effect subject to the Hague Rules or any legislation making such Rules or the Hague-Visby Rules compulsorily applicable (such as COGSA 1971/92 or COGSA</w:t>
      </w:r>
      <w:r>
        <w:rPr>
          <w:color w:val="0000FF"/>
          <w:spacing w:val="-8"/>
        </w:rPr>
        <w:t> </w:t>
      </w:r>
      <w:r>
        <w:rPr>
          <w:color w:val="0000FF"/>
        </w:rPr>
        <w:t>1936)</w:t>
      </w:r>
      <w:r>
        <w:rPr>
          <w:color w:val="0000FF"/>
          <w:spacing w:val="-3"/>
        </w:rPr>
        <w:t> </w:t>
      </w:r>
      <w:r>
        <w:rPr>
          <w:color w:val="0000FF"/>
        </w:rPr>
        <w:t>to</w:t>
      </w:r>
      <w:r>
        <w:rPr>
          <w:color w:val="0000FF"/>
          <w:spacing w:val="-3"/>
        </w:rPr>
        <w:t> </w:t>
      </w:r>
      <w:r>
        <w:rPr>
          <w:color w:val="0000FF"/>
        </w:rPr>
        <w:t>this</w:t>
      </w:r>
      <w:r>
        <w:rPr>
          <w:color w:val="0000FF"/>
          <w:spacing w:val="-2"/>
        </w:rPr>
        <w:t> </w:t>
      </w:r>
      <w:r>
        <w:rPr>
          <w:color w:val="0000FF"/>
        </w:rPr>
        <w:t>Bill</w:t>
      </w:r>
      <w:r>
        <w:rPr>
          <w:color w:val="0000FF"/>
          <w:spacing w:val="-4"/>
        </w:rPr>
        <w:t> </w:t>
      </w:r>
      <w:r>
        <w:rPr>
          <w:color w:val="0000FF"/>
        </w:rPr>
        <w:t>of</w:t>
      </w:r>
      <w:r>
        <w:rPr>
          <w:color w:val="0000FF"/>
          <w:spacing w:val="-3"/>
        </w:rPr>
        <w:t> </w:t>
      </w:r>
      <w:r>
        <w:rPr>
          <w:color w:val="0000FF"/>
        </w:rPr>
        <w:t>Lading</w:t>
      </w:r>
      <w:r>
        <w:rPr>
          <w:color w:val="0000FF"/>
          <w:spacing w:val="-4"/>
        </w:rPr>
        <w:t> </w:t>
      </w:r>
      <w:r>
        <w:rPr>
          <w:color w:val="0000FF"/>
        </w:rPr>
        <w:t>and</w:t>
      </w:r>
      <w:r>
        <w:rPr>
          <w:color w:val="0000FF"/>
          <w:spacing w:val="-3"/>
        </w:rPr>
        <w:t> </w:t>
      </w:r>
      <w:r>
        <w:rPr>
          <w:color w:val="0000FF"/>
        </w:rPr>
        <w:t>the</w:t>
      </w:r>
      <w:r>
        <w:rPr>
          <w:color w:val="0000FF"/>
          <w:spacing w:val="-4"/>
        </w:rPr>
        <w:t> </w:t>
      </w:r>
      <w:r>
        <w:rPr>
          <w:color w:val="0000FF"/>
        </w:rPr>
        <w:t>provision</w:t>
      </w:r>
      <w:r>
        <w:rPr>
          <w:color w:val="0000FF"/>
          <w:spacing w:val="-3"/>
        </w:rPr>
        <w:t> </w:t>
      </w:r>
      <w:r>
        <w:rPr>
          <w:color w:val="0000FF"/>
        </w:rPr>
        <w:t>of</w:t>
      </w:r>
      <w:r>
        <w:rPr>
          <w:color w:val="0000FF"/>
          <w:spacing w:val="-4"/>
        </w:rPr>
        <w:t> </w:t>
      </w:r>
      <w:r>
        <w:rPr>
          <w:color w:val="0000FF"/>
        </w:rPr>
        <w:t>the</w:t>
      </w:r>
      <w:r>
        <w:rPr>
          <w:color w:val="0000FF"/>
          <w:spacing w:val="-3"/>
        </w:rPr>
        <w:t> </w:t>
      </w:r>
      <w:r>
        <w:rPr>
          <w:color w:val="0000FF"/>
        </w:rPr>
        <w:t>Hague</w:t>
      </w:r>
      <w:r>
        <w:rPr>
          <w:color w:val="0000FF"/>
          <w:spacing w:val="-4"/>
        </w:rPr>
        <w:t> </w:t>
      </w:r>
      <w:r>
        <w:rPr>
          <w:color w:val="0000FF"/>
        </w:rPr>
        <w:t>Rules</w:t>
      </w:r>
      <w:r>
        <w:rPr>
          <w:color w:val="0000FF"/>
          <w:spacing w:val="-4"/>
        </w:rPr>
        <w:t> </w:t>
      </w:r>
      <w:r>
        <w:rPr>
          <w:color w:val="0000FF"/>
        </w:rPr>
        <w:t>or</w:t>
      </w:r>
      <w:r>
        <w:rPr>
          <w:color w:val="0000FF"/>
          <w:spacing w:val="-2"/>
        </w:rPr>
        <w:t> </w:t>
      </w:r>
      <w:r>
        <w:rPr>
          <w:color w:val="0000FF"/>
        </w:rPr>
        <w:t>applicable legislation shall be deemedincorporated herein. The Hague Rules (or COGSA 1936 if this Bill of Lading is subject to</w:t>
      </w:r>
      <w:r>
        <w:rPr>
          <w:color w:val="0000FF"/>
          <w:spacing w:val="-8"/>
        </w:rPr>
        <w:t> </w:t>
      </w:r>
      <w:r>
        <w:rPr>
          <w:color w:val="0000FF"/>
        </w:rPr>
        <w:t>U.S.</w:t>
      </w:r>
    </w:p>
    <w:p>
      <w:pPr>
        <w:pStyle w:val="BodyText"/>
        <w:spacing w:line="232" w:lineRule="auto"/>
        <w:ind w:right="1"/>
      </w:pPr>
      <w:r>
        <w:rPr>
          <w:color w:val="0000FF"/>
        </w:rPr>
        <w:t>law) shall apply to the carriage of Goods by inl and waterways and reference to carriage by sea in such Rules or legislation shall be deemed to include reference to inland waterways. The Hague Rules or applicable legislation shall apply to all Goods whether carried on deck or under deck. </w:t>
      </w:r>
      <w:r>
        <w:rPr>
          <w:color w:val="0000FF"/>
          <w:spacing w:val="-3"/>
        </w:rPr>
        <w:t>If </w:t>
      </w:r>
      <w:r>
        <w:rPr>
          <w:color w:val="0000FF"/>
        </w:rPr>
        <w:t>and to extent that provisions of the Harter Act of the United States of America 1893 would otherwise be compulsorily applicable to regulate the Carrier's responsibility for the Goods during any period prior to loading on or after discharge from the vessel, the Carrier's responsibility shall instead be governed</w:t>
      </w:r>
      <w:r>
        <w:rPr>
          <w:color w:val="0000FF"/>
          <w:spacing w:val="-5"/>
        </w:rPr>
        <w:t> </w:t>
      </w:r>
      <w:r>
        <w:rPr>
          <w:color w:val="0000FF"/>
        </w:rPr>
        <w:t>by</w:t>
      </w:r>
      <w:r>
        <w:rPr>
          <w:color w:val="0000FF"/>
          <w:spacing w:val="-4"/>
        </w:rPr>
        <w:t> </w:t>
      </w:r>
      <w:r>
        <w:rPr>
          <w:color w:val="0000FF"/>
        </w:rPr>
        <w:t>the</w:t>
      </w:r>
      <w:r>
        <w:rPr>
          <w:color w:val="0000FF"/>
          <w:spacing w:val="-4"/>
        </w:rPr>
        <w:t> </w:t>
      </w:r>
      <w:r>
        <w:rPr>
          <w:color w:val="0000FF"/>
        </w:rPr>
        <w:t>provisions</w:t>
      </w:r>
      <w:r>
        <w:rPr>
          <w:color w:val="0000FF"/>
          <w:spacing w:val="-5"/>
        </w:rPr>
        <w:t> </w:t>
      </w:r>
      <w:r>
        <w:rPr>
          <w:color w:val="0000FF"/>
        </w:rPr>
        <w:t>of</w:t>
      </w:r>
      <w:r>
        <w:rPr>
          <w:color w:val="0000FF"/>
          <w:spacing w:val="-7"/>
        </w:rPr>
        <w:t> </w:t>
      </w:r>
      <w:r>
        <w:rPr>
          <w:color w:val="0000FF"/>
        </w:rPr>
        <w:t>Clause</w:t>
      </w:r>
      <w:r>
        <w:rPr>
          <w:color w:val="0000FF"/>
          <w:spacing w:val="-4"/>
        </w:rPr>
        <w:t> </w:t>
      </w:r>
      <w:r>
        <w:rPr>
          <w:color w:val="0000FF"/>
        </w:rPr>
        <w:t>8,</w:t>
      </w:r>
      <w:r>
        <w:rPr>
          <w:color w:val="0000FF"/>
          <w:spacing w:val="-8"/>
        </w:rPr>
        <w:t> </w:t>
      </w:r>
      <w:r>
        <w:rPr>
          <w:color w:val="0000FF"/>
        </w:rPr>
        <w:t>but</w:t>
      </w:r>
      <w:r>
        <w:rPr>
          <w:color w:val="0000FF"/>
          <w:spacing w:val="-4"/>
        </w:rPr>
        <w:t> </w:t>
      </w:r>
      <w:r>
        <w:rPr>
          <w:color w:val="0000FF"/>
        </w:rPr>
        <w:t>if</w:t>
      </w:r>
      <w:r>
        <w:rPr>
          <w:color w:val="0000FF"/>
          <w:spacing w:val="-5"/>
        </w:rPr>
        <w:t> </w:t>
      </w:r>
      <w:r>
        <w:rPr>
          <w:color w:val="0000FF"/>
        </w:rPr>
        <w:t>such</w:t>
      </w:r>
      <w:r>
        <w:rPr>
          <w:color w:val="0000FF"/>
          <w:spacing w:val="-7"/>
        </w:rPr>
        <w:t> </w:t>
      </w:r>
      <w:r>
        <w:rPr>
          <w:color w:val="0000FF"/>
        </w:rPr>
        <w:t>provisions</w:t>
      </w:r>
      <w:r>
        <w:rPr>
          <w:color w:val="0000FF"/>
          <w:spacing w:val="-5"/>
        </w:rPr>
        <w:t> </w:t>
      </w:r>
      <w:r>
        <w:rPr>
          <w:color w:val="0000FF"/>
        </w:rPr>
        <w:t>are</w:t>
      </w:r>
      <w:r>
        <w:rPr>
          <w:color w:val="0000FF"/>
          <w:spacing w:val="-4"/>
        </w:rPr>
        <w:t> </w:t>
      </w:r>
      <w:r>
        <w:rPr>
          <w:color w:val="0000FF"/>
        </w:rPr>
        <w:t>found</w:t>
      </w:r>
      <w:r>
        <w:rPr>
          <w:color w:val="0000FF"/>
          <w:spacing w:val="-8"/>
        </w:rPr>
        <w:t> </w:t>
      </w:r>
      <w:r>
        <w:rPr>
          <w:color w:val="0000FF"/>
        </w:rPr>
        <w:t>to</w:t>
      </w:r>
      <w:r>
        <w:rPr>
          <w:color w:val="0000FF"/>
          <w:spacing w:val="-4"/>
        </w:rPr>
        <w:t> </w:t>
      </w:r>
      <w:r>
        <w:rPr>
          <w:color w:val="0000FF"/>
        </w:rPr>
        <w:t>invalid</w:t>
      </w:r>
      <w:r>
        <w:rPr>
          <w:color w:val="0000FF"/>
          <w:spacing w:val="-4"/>
        </w:rPr>
        <w:t> </w:t>
      </w:r>
      <w:r>
        <w:rPr>
          <w:color w:val="0000FF"/>
        </w:rPr>
        <w:t>such responsibility shall be subject to COGSA</w:t>
      </w:r>
      <w:r>
        <w:rPr>
          <w:color w:val="0000FF"/>
          <w:spacing w:val="-9"/>
        </w:rPr>
        <w:t> </w:t>
      </w:r>
      <w:r>
        <w:rPr>
          <w:color w:val="0000FF"/>
        </w:rPr>
        <w:t>1936.</w:t>
      </w:r>
    </w:p>
    <w:p>
      <w:pPr>
        <w:pStyle w:val="ListParagraph"/>
        <w:numPr>
          <w:ilvl w:val="0"/>
          <w:numId w:val="11"/>
        </w:numPr>
        <w:tabs>
          <w:tab w:pos="250" w:val="left" w:leader="none"/>
        </w:tabs>
        <w:spacing w:line="232" w:lineRule="auto" w:before="0" w:after="0"/>
        <w:ind w:left="115" w:right="34" w:firstLine="0"/>
        <w:jc w:val="left"/>
        <w:rPr>
          <w:sz w:val="9"/>
        </w:rPr>
      </w:pPr>
      <w:r>
        <w:rPr>
          <w:color w:val="0000FF"/>
          <w:sz w:val="9"/>
        </w:rPr>
        <w:t>The</w:t>
      </w:r>
      <w:r>
        <w:rPr>
          <w:color w:val="0000FF"/>
          <w:spacing w:val="-3"/>
          <w:sz w:val="9"/>
        </w:rPr>
        <w:t> </w:t>
      </w:r>
      <w:r>
        <w:rPr>
          <w:color w:val="0000FF"/>
          <w:sz w:val="9"/>
        </w:rPr>
        <w:t>Carrier</w:t>
      </w:r>
      <w:r>
        <w:rPr>
          <w:color w:val="0000FF"/>
          <w:spacing w:val="-3"/>
          <w:sz w:val="9"/>
        </w:rPr>
        <w:t> </w:t>
      </w:r>
      <w:r>
        <w:rPr>
          <w:color w:val="0000FF"/>
          <w:sz w:val="9"/>
        </w:rPr>
        <w:t>shall</w:t>
      </w:r>
      <w:r>
        <w:rPr>
          <w:color w:val="0000FF"/>
          <w:spacing w:val="-2"/>
          <w:sz w:val="9"/>
        </w:rPr>
        <w:t> </w:t>
      </w:r>
      <w:r>
        <w:rPr>
          <w:color w:val="0000FF"/>
          <w:sz w:val="9"/>
        </w:rPr>
        <w:t>be</w:t>
      </w:r>
      <w:r>
        <w:rPr>
          <w:color w:val="0000FF"/>
          <w:spacing w:val="-3"/>
          <w:sz w:val="9"/>
        </w:rPr>
        <w:t> </w:t>
      </w:r>
      <w:r>
        <w:rPr>
          <w:color w:val="0000FF"/>
          <w:sz w:val="9"/>
        </w:rPr>
        <w:t>entitled</w:t>
      </w:r>
      <w:r>
        <w:rPr>
          <w:color w:val="0000FF"/>
          <w:spacing w:val="-4"/>
          <w:sz w:val="9"/>
        </w:rPr>
        <w:t> </w:t>
      </w:r>
      <w:r>
        <w:rPr>
          <w:color w:val="0000FF"/>
          <w:sz w:val="9"/>
        </w:rPr>
        <w:t>(and</w:t>
      </w:r>
      <w:r>
        <w:rPr>
          <w:color w:val="0000FF"/>
          <w:spacing w:val="-2"/>
          <w:sz w:val="9"/>
        </w:rPr>
        <w:t> </w:t>
      </w:r>
      <w:r>
        <w:rPr>
          <w:color w:val="0000FF"/>
          <w:sz w:val="9"/>
        </w:rPr>
        <w:t>nothing</w:t>
      </w:r>
      <w:r>
        <w:rPr>
          <w:color w:val="0000FF"/>
          <w:spacing w:val="-4"/>
          <w:sz w:val="9"/>
        </w:rPr>
        <w:t> </w:t>
      </w:r>
      <w:r>
        <w:rPr>
          <w:color w:val="0000FF"/>
          <w:sz w:val="9"/>
        </w:rPr>
        <w:t>in</w:t>
      </w:r>
      <w:r>
        <w:rPr>
          <w:color w:val="0000FF"/>
          <w:spacing w:val="-3"/>
          <w:sz w:val="9"/>
        </w:rPr>
        <w:t> </w:t>
      </w:r>
      <w:r>
        <w:rPr>
          <w:color w:val="0000FF"/>
          <w:sz w:val="9"/>
        </w:rPr>
        <w:t>this</w:t>
      </w:r>
      <w:r>
        <w:rPr>
          <w:color w:val="0000FF"/>
          <w:spacing w:val="-3"/>
          <w:sz w:val="9"/>
        </w:rPr>
        <w:t> </w:t>
      </w:r>
      <w:r>
        <w:rPr>
          <w:color w:val="0000FF"/>
          <w:sz w:val="9"/>
        </w:rPr>
        <w:t>Bill</w:t>
      </w:r>
      <w:r>
        <w:rPr>
          <w:color w:val="0000FF"/>
          <w:spacing w:val="-4"/>
          <w:sz w:val="9"/>
        </w:rPr>
        <w:t> </w:t>
      </w:r>
      <w:r>
        <w:rPr>
          <w:color w:val="0000FF"/>
          <w:sz w:val="9"/>
        </w:rPr>
        <w:t>of</w:t>
      </w:r>
      <w:r>
        <w:rPr>
          <w:color w:val="0000FF"/>
          <w:spacing w:val="-2"/>
          <w:sz w:val="9"/>
        </w:rPr>
        <w:t> </w:t>
      </w:r>
      <w:r>
        <w:rPr>
          <w:color w:val="0000FF"/>
          <w:sz w:val="9"/>
        </w:rPr>
        <w:t>Lading</w:t>
      </w:r>
      <w:r>
        <w:rPr>
          <w:color w:val="0000FF"/>
          <w:spacing w:val="-4"/>
          <w:sz w:val="9"/>
        </w:rPr>
        <w:t> </w:t>
      </w:r>
      <w:r>
        <w:rPr>
          <w:color w:val="0000FF"/>
          <w:sz w:val="9"/>
        </w:rPr>
        <w:t>shall</w:t>
      </w:r>
      <w:r>
        <w:rPr>
          <w:color w:val="0000FF"/>
          <w:spacing w:val="-3"/>
          <w:sz w:val="9"/>
        </w:rPr>
        <w:t> </w:t>
      </w:r>
      <w:r>
        <w:rPr>
          <w:color w:val="0000FF"/>
          <w:sz w:val="9"/>
        </w:rPr>
        <w:t>operate</w:t>
      </w:r>
      <w:r>
        <w:rPr>
          <w:color w:val="0000FF"/>
          <w:spacing w:val="-4"/>
          <w:sz w:val="9"/>
        </w:rPr>
        <w:t> </w:t>
      </w:r>
      <w:r>
        <w:rPr>
          <w:color w:val="0000FF"/>
          <w:sz w:val="9"/>
        </w:rPr>
        <w:t>to</w:t>
      </w:r>
      <w:r>
        <w:rPr>
          <w:color w:val="0000FF"/>
          <w:spacing w:val="-3"/>
          <w:sz w:val="9"/>
        </w:rPr>
        <w:t> </w:t>
      </w:r>
      <w:r>
        <w:rPr>
          <w:color w:val="0000FF"/>
          <w:sz w:val="9"/>
        </w:rPr>
        <w:t>limit or deprive such entitlement) to the full benefit of, and rights to, all limitations of or exemptions from liability and all rights conferred or authorised by any applicable law, statute or regulation of any country including, but not limited to, where applicable any provisions of sections 4281 to 4287,inclusive, of the Revised Statutes of the United States of America and amendments thereto and where applicable any provisions of the laws of the United States of</w:t>
      </w:r>
      <w:r>
        <w:rPr>
          <w:color w:val="0000FF"/>
          <w:spacing w:val="-9"/>
          <w:sz w:val="9"/>
        </w:rPr>
        <w:t> </w:t>
      </w:r>
      <w:r>
        <w:rPr>
          <w:color w:val="0000FF"/>
          <w:sz w:val="9"/>
        </w:rPr>
        <w:t>America.</w:t>
      </w:r>
    </w:p>
    <w:p>
      <w:pPr>
        <w:pStyle w:val="ListParagraph"/>
        <w:numPr>
          <w:ilvl w:val="0"/>
          <w:numId w:val="11"/>
        </w:numPr>
        <w:tabs>
          <w:tab w:pos="251" w:val="left" w:leader="none"/>
        </w:tabs>
        <w:spacing w:line="232" w:lineRule="auto" w:before="0" w:after="0"/>
        <w:ind w:left="115" w:right="0" w:firstLine="0"/>
        <w:jc w:val="left"/>
        <w:rPr>
          <w:sz w:val="9"/>
        </w:rPr>
      </w:pPr>
      <w:r>
        <w:rPr>
          <w:color w:val="0000FF"/>
          <w:sz w:val="9"/>
        </w:rPr>
        <w:t>Save</w:t>
      </w:r>
      <w:r>
        <w:rPr>
          <w:color w:val="0000FF"/>
          <w:spacing w:val="-1"/>
          <w:sz w:val="9"/>
        </w:rPr>
        <w:t> </w:t>
      </w:r>
      <w:r>
        <w:rPr>
          <w:color w:val="0000FF"/>
          <w:sz w:val="9"/>
        </w:rPr>
        <w:t>where</w:t>
      </w:r>
      <w:r>
        <w:rPr>
          <w:color w:val="0000FF"/>
          <w:spacing w:val="-2"/>
          <w:sz w:val="9"/>
        </w:rPr>
        <w:t> </w:t>
      </w:r>
      <w:r>
        <w:rPr>
          <w:color w:val="0000FF"/>
          <w:sz w:val="9"/>
        </w:rPr>
        <w:t>the</w:t>
      </w:r>
      <w:r>
        <w:rPr>
          <w:color w:val="0000FF"/>
          <w:spacing w:val="-2"/>
          <w:sz w:val="9"/>
        </w:rPr>
        <w:t> </w:t>
      </w:r>
      <w:r>
        <w:rPr>
          <w:color w:val="0000FF"/>
          <w:sz w:val="9"/>
        </w:rPr>
        <w:t>Hague</w:t>
      </w:r>
      <w:r>
        <w:rPr>
          <w:color w:val="0000FF"/>
          <w:spacing w:val="-7"/>
          <w:sz w:val="9"/>
        </w:rPr>
        <w:t> </w:t>
      </w:r>
      <w:r>
        <w:rPr>
          <w:color w:val="0000FF"/>
          <w:sz w:val="9"/>
        </w:rPr>
        <w:t>or</w:t>
      </w:r>
      <w:r>
        <w:rPr>
          <w:color w:val="0000FF"/>
          <w:spacing w:val="-1"/>
          <w:sz w:val="9"/>
        </w:rPr>
        <w:t> </w:t>
      </w:r>
      <w:r>
        <w:rPr>
          <w:color w:val="0000FF"/>
          <w:sz w:val="9"/>
        </w:rPr>
        <w:t>Hague/Visby</w:t>
      </w:r>
      <w:r>
        <w:rPr>
          <w:color w:val="0000FF"/>
          <w:spacing w:val="-1"/>
          <w:sz w:val="9"/>
        </w:rPr>
        <w:t> </w:t>
      </w:r>
      <w:r>
        <w:rPr>
          <w:color w:val="0000FF"/>
          <w:sz w:val="9"/>
        </w:rPr>
        <w:t>Rules</w:t>
      </w:r>
      <w:r>
        <w:rPr>
          <w:color w:val="0000FF"/>
          <w:spacing w:val="-1"/>
          <w:sz w:val="9"/>
        </w:rPr>
        <w:t> </w:t>
      </w:r>
      <w:r>
        <w:rPr>
          <w:color w:val="0000FF"/>
          <w:sz w:val="9"/>
        </w:rPr>
        <w:t>apply</w:t>
      </w:r>
      <w:r>
        <w:rPr>
          <w:color w:val="0000FF"/>
          <w:spacing w:val="-1"/>
          <w:sz w:val="9"/>
        </w:rPr>
        <w:t> </w:t>
      </w:r>
      <w:r>
        <w:rPr>
          <w:color w:val="0000FF"/>
          <w:sz w:val="9"/>
        </w:rPr>
        <w:t>by</w:t>
      </w:r>
      <w:r>
        <w:rPr>
          <w:color w:val="0000FF"/>
          <w:spacing w:val="-7"/>
          <w:sz w:val="9"/>
        </w:rPr>
        <w:t> </w:t>
      </w:r>
      <w:r>
        <w:rPr>
          <w:color w:val="0000FF"/>
          <w:sz w:val="9"/>
        </w:rPr>
        <w:t>reason</w:t>
      </w:r>
      <w:r>
        <w:rPr>
          <w:color w:val="0000FF"/>
          <w:spacing w:val="-1"/>
          <w:sz w:val="9"/>
        </w:rPr>
        <w:t> </w:t>
      </w:r>
      <w:r>
        <w:rPr>
          <w:color w:val="0000FF"/>
          <w:sz w:val="9"/>
        </w:rPr>
        <w:t>of</w:t>
      </w:r>
      <w:r>
        <w:rPr>
          <w:color w:val="0000FF"/>
          <w:spacing w:val="-2"/>
          <w:sz w:val="9"/>
        </w:rPr>
        <w:t> </w:t>
      </w:r>
      <w:r>
        <w:rPr>
          <w:color w:val="0000FF"/>
          <w:sz w:val="9"/>
        </w:rPr>
        <w:t>(1)</w:t>
      </w:r>
      <w:r>
        <w:rPr>
          <w:color w:val="0000FF"/>
          <w:spacing w:val="-6"/>
          <w:sz w:val="9"/>
        </w:rPr>
        <w:t> </w:t>
      </w:r>
      <w:r>
        <w:rPr>
          <w:color w:val="0000FF"/>
          <w:sz w:val="9"/>
        </w:rPr>
        <w:t>above, this</w:t>
      </w:r>
      <w:r>
        <w:rPr>
          <w:color w:val="0000FF"/>
          <w:spacing w:val="-1"/>
          <w:sz w:val="9"/>
        </w:rPr>
        <w:t> </w:t>
      </w:r>
      <w:r>
        <w:rPr>
          <w:color w:val="0000FF"/>
          <w:sz w:val="9"/>
        </w:rPr>
        <w:t>Bill of</w:t>
      </w:r>
      <w:r>
        <w:rPr>
          <w:color w:val="0000FF"/>
          <w:spacing w:val="-2"/>
          <w:sz w:val="9"/>
        </w:rPr>
        <w:t> </w:t>
      </w:r>
      <w:r>
        <w:rPr>
          <w:color w:val="0000FF"/>
          <w:sz w:val="9"/>
        </w:rPr>
        <w:t>Lading</w:t>
      </w:r>
      <w:r>
        <w:rPr>
          <w:color w:val="0000FF"/>
          <w:spacing w:val="-1"/>
          <w:sz w:val="9"/>
        </w:rPr>
        <w:t> </w:t>
      </w:r>
      <w:r>
        <w:rPr>
          <w:color w:val="0000FF"/>
          <w:sz w:val="9"/>
        </w:rPr>
        <w:t>shall</w:t>
      </w:r>
      <w:r>
        <w:rPr>
          <w:color w:val="0000FF"/>
          <w:spacing w:val="-1"/>
          <w:sz w:val="9"/>
        </w:rPr>
        <w:t> </w:t>
      </w:r>
      <w:r>
        <w:rPr>
          <w:color w:val="0000FF"/>
          <w:sz w:val="9"/>
        </w:rPr>
        <w:t>take</w:t>
      </w:r>
      <w:r>
        <w:rPr>
          <w:color w:val="0000FF"/>
          <w:spacing w:val="-1"/>
          <w:sz w:val="9"/>
        </w:rPr>
        <w:t> </w:t>
      </w:r>
      <w:r>
        <w:rPr>
          <w:color w:val="0000FF"/>
          <w:sz w:val="9"/>
        </w:rPr>
        <w:t>effect</w:t>
      </w:r>
      <w:r>
        <w:rPr>
          <w:color w:val="0000FF"/>
          <w:spacing w:val="-7"/>
          <w:sz w:val="9"/>
        </w:rPr>
        <w:t> </w:t>
      </w:r>
      <w:r>
        <w:rPr>
          <w:color w:val="0000FF"/>
          <w:sz w:val="9"/>
        </w:rPr>
        <w:t>subject</w:t>
      </w:r>
      <w:r>
        <w:rPr>
          <w:color w:val="0000FF"/>
          <w:spacing w:val="-1"/>
          <w:sz w:val="9"/>
        </w:rPr>
        <w:t> </w:t>
      </w:r>
      <w:r>
        <w:rPr>
          <w:color w:val="0000FF"/>
          <w:sz w:val="9"/>
        </w:rPr>
        <w:t>to</w:t>
      </w:r>
      <w:r>
        <w:rPr>
          <w:color w:val="0000FF"/>
          <w:spacing w:val="-1"/>
          <w:sz w:val="9"/>
        </w:rPr>
        <w:t> </w:t>
      </w:r>
      <w:r>
        <w:rPr>
          <w:color w:val="0000FF"/>
          <w:sz w:val="9"/>
        </w:rPr>
        <w:t>any</w:t>
      </w:r>
      <w:r>
        <w:rPr>
          <w:color w:val="0000FF"/>
          <w:spacing w:val="-6"/>
          <w:sz w:val="9"/>
        </w:rPr>
        <w:t> </w:t>
      </w:r>
      <w:r>
        <w:rPr>
          <w:color w:val="0000FF"/>
          <w:sz w:val="9"/>
        </w:rPr>
        <w:t>national</w:t>
      </w:r>
      <w:r>
        <w:rPr>
          <w:color w:val="0000FF"/>
          <w:spacing w:val="-1"/>
          <w:sz w:val="9"/>
        </w:rPr>
        <w:t> </w:t>
      </w:r>
      <w:r>
        <w:rPr>
          <w:color w:val="0000FF"/>
          <w:sz w:val="9"/>
        </w:rPr>
        <w:t>law</w:t>
      </w:r>
      <w:r>
        <w:rPr>
          <w:color w:val="0000FF"/>
          <w:spacing w:val="-1"/>
          <w:sz w:val="9"/>
        </w:rPr>
        <w:t> </w:t>
      </w:r>
      <w:r>
        <w:rPr>
          <w:color w:val="0000FF"/>
          <w:sz w:val="9"/>
        </w:rPr>
        <w:t>in</w:t>
      </w:r>
      <w:r>
        <w:rPr>
          <w:color w:val="0000FF"/>
          <w:spacing w:val="-2"/>
          <w:sz w:val="9"/>
        </w:rPr>
        <w:t> </w:t>
      </w:r>
      <w:r>
        <w:rPr>
          <w:color w:val="0000FF"/>
          <w:sz w:val="9"/>
        </w:rPr>
        <w:t>force</w:t>
      </w:r>
      <w:r>
        <w:rPr>
          <w:color w:val="0000FF"/>
          <w:spacing w:val="-7"/>
          <w:sz w:val="9"/>
        </w:rPr>
        <w:t> </w:t>
      </w:r>
      <w:r>
        <w:rPr>
          <w:color w:val="0000FF"/>
          <w:sz w:val="9"/>
        </w:rPr>
        <w:t>at</w:t>
      </w:r>
      <w:r>
        <w:rPr>
          <w:color w:val="0000FF"/>
          <w:spacing w:val="-1"/>
          <w:sz w:val="9"/>
        </w:rPr>
        <w:t> </w:t>
      </w:r>
      <w:r>
        <w:rPr>
          <w:color w:val="0000FF"/>
          <w:sz w:val="9"/>
        </w:rPr>
        <w:t>the</w:t>
      </w:r>
      <w:r>
        <w:rPr>
          <w:color w:val="0000FF"/>
          <w:spacing w:val="-1"/>
          <w:sz w:val="9"/>
        </w:rPr>
        <w:t> </w:t>
      </w:r>
      <w:r>
        <w:rPr>
          <w:color w:val="0000FF"/>
          <w:sz w:val="9"/>
        </w:rPr>
        <w:t>port</w:t>
      </w:r>
      <w:r>
        <w:rPr>
          <w:color w:val="0000FF"/>
          <w:spacing w:val="-5"/>
          <w:sz w:val="9"/>
        </w:rPr>
        <w:t> </w:t>
      </w:r>
      <w:r>
        <w:rPr>
          <w:color w:val="0000FF"/>
          <w:sz w:val="9"/>
        </w:rPr>
        <w:t>of</w:t>
      </w:r>
      <w:r>
        <w:rPr>
          <w:color w:val="0000FF"/>
          <w:spacing w:val="-1"/>
          <w:sz w:val="9"/>
        </w:rPr>
        <w:t> </w:t>
      </w:r>
      <w:r>
        <w:rPr>
          <w:color w:val="0000FF"/>
          <w:sz w:val="9"/>
        </w:rPr>
        <w:t>shipment</w:t>
      </w:r>
      <w:r>
        <w:rPr>
          <w:color w:val="0000FF"/>
          <w:spacing w:val="-1"/>
          <w:sz w:val="9"/>
        </w:rPr>
        <w:t> </w:t>
      </w:r>
      <w:r>
        <w:rPr>
          <w:color w:val="0000FF"/>
          <w:sz w:val="9"/>
        </w:rPr>
        <w:t>or place of issue of theBill of Lading or elsewhere making the Hamburg Rules compulsorily</w:t>
      </w:r>
      <w:r>
        <w:rPr>
          <w:color w:val="0000FF"/>
          <w:spacing w:val="-3"/>
          <w:sz w:val="9"/>
        </w:rPr>
        <w:t> </w:t>
      </w:r>
      <w:r>
        <w:rPr>
          <w:color w:val="0000FF"/>
          <w:sz w:val="9"/>
        </w:rPr>
        <w:t>applicable</w:t>
      </w:r>
      <w:r>
        <w:rPr>
          <w:color w:val="0000FF"/>
          <w:spacing w:val="-2"/>
          <w:sz w:val="9"/>
        </w:rPr>
        <w:t> </w:t>
      </w:r>
      <w:r>
        <w:rPr>
          <w:color w:val="0000FF"/>
          <w:sz w:val="9"/>
        </w:rPr>
        <w:t>to</w:t>
      </w:r>
      <w:r>
        <w:rPr>
          <w:color w:val="0000FF"/>
          <w:spacing w:val="-3"/>
          <w:sz w:val="9"/>
        </w:rPr>
        <w:t> </w:t>
      </w:r>
      <w:r>
        <w:rPr>
          <w:color w:val="0000FF"/>
          <w:sz w:val="9"/>
        </w:rPr>
        <w:t>this</w:t>
      </w:r>
      <w:r>
        <w:rPr>
          <w:color w:val="0000FF"/>
          <w:spacing w:val="-3"/>
          <w:sz w:val="9"/>
        </w:rPr>
        <w:t> </w:t>
      </w:r>
      <w:r>
        <w:rPr>
          <w:color w:val="0000FF"/>
          <w:sz w:val="9"/>
        </w:rPr>
        <w:t>Bill</w:t>
      </w:r>
      <w:r>
        <w:rPr>
          <w:color w:val="0000FF"/>
          <w:spacing w:val="-2"/>
          <w:sz w:val="9"/>
        </w:rPr>
        <w:t> </w:t>
      </w:r>
      <w:r>
        <w:rPr>
          <w:color w:val="0000FF"/>
          <w:sz w:val="9"/>
        </w:rPr>
        <w:t>of</w:t>
      </w:r>
      <w:r>
        <w:rPr>
          <w:color w:val="0000FF"/>
          <w:spacing w:val="-2"/>
          <w:sz w:val="9"/>
        </w:rPr>
        <w:t> </w:t>
      </w:r>
      <w:r>
        <w:rPr>
          <w:color w:val="0000FF"/>
          <w:sz w:val="9"/>
        </w:rPr>
        <w:t>Lading</w:t>
      </w:r>
      <w:r>
        <w:rPr>
          <w:color w:val="0000FF"/>
          <w:spacing w:val="-3"/>
          <w:sz w:val="9"/>
        </w:rPr>
        <w:t> </w:t>
      </w:r>
      <w:r>
        <w:rPr>
          <w:color w:val="0000FF"/>
          <w:sz w:val="9"/>
        </w:rPr>
        <w:t>in</w:t>
      </w:r>
      <w:r>
        <w:rPr>
          <w:color w:val="0000FF"/>
          <w:spacing w:val="-3"/>
          <w:sz w:val="9"/>
        </w:rPr>
        <w:t> </w:t>
      </w:r>
      <w:r>
        <w:rPr>
          <w:color w:val="0000FF"/>
          <w:sz w:val="9"/>
        </w:rPr>
        <w:t>which</w:t>
      </w:r>
      <w:r>
        <w:rPr>
          <w:color w:val="0000FF"/>
          <w:spacing w:val="-4"/>
          <w:sz w:val="9"/>
        </w:rPr>
        <w:t> </w:t>
      </w:r>
      <w:r>
        <w:rPr>
          <w:color w:val="0000FF"/>
          <w:sz w:val="9"/>
        </w:rPr>
        <w:t>case</w:t>
      </w:r>
      <w:r>
        <w:rPr>
          <w:color w:val="0000FF"/>
          <w:spacing w:val="-3"/>
          <w:sz w:val="9"/>
        </w:rPr>
        <w:t> </w:t>
      </w:r>
      <w:r>
        <w:rPr>
          <w:color w:val="0000FF"/>
          <w:sz w:val="9"/>
        </w:rPr>
        <w:t>this</w:t>
      </w:r>
      <w:r>
        <w:rPr>
          <w:color w:val="0000FF"/>
          <w:spacing w:val="-7"/>
          <w:sz w:val="9"/>
        </w:rPr>
        <w:t> </w:t>
      </w:r>
      <w:r>
        <w:rPr>
          <w:color w:val="0000FF"/>
          <w:sz w:val="9"/>
        </w:rPr>
        <w:t>Bill</w:t>
      </w:r>
      <w:r>
        <w:rPr>
          <w:color w:val="0000FF"/>
          <w:spacing w:val="-3"/>
          <w:sz w:val="9"/>
        </w:rPr>
        <w:t> </w:t>
      </w:r>
      <w:r>
        <w:rPr>
          <w:color w:val="0000FF"/>
          <w:sz w:val="9"/>
        </w:rPr>
        <w:t>of</w:t>
      </w:r>
      <w:r>
        <w:rPr>
          <w:color w:val="0000FF"/>
          <w:spacing w:val="-2"/>
          <w:sz w:val="9"/>
        </w:rPr>
        <w:t> </w:t>
      </w:r>
      <w:r>
        <w:rPr>
          <w:color w:val="0000FF"/>
          <w:sz w:val="9"/>
        </w:rPr>
        <w:t>Lading</w:t>
      </w:r>
      <w:r>
        <w:rPr>
          <w:color w:val="0000FF"/>
          <w:spacing w:val="-3"/>
          <w:sz w:val="9"/>
        </w:rPr>
        <w:t> </w:t>
      </w:r>
      <w:r>
        <w:rPr>
          <w:color w:val="0000FF"/>
          <w:sz w:val="9"/>
        </w:rPr>
        <w:t>shall</w:t>
      </w:r>
      <w:r>
        <w:rPr>
          <w:color w:val="0000FF"/>
          <w:spacing w:val="-4"/>
          <w:sz w:val="9"/>
        </w:rPr>
        <w:t> </w:t>
      </w:r>
      <w:r>
        <w:rPr>
          <w:color w:val="0000FF"/>
          <w:sz w:val="9"/>
        </w:rPr>
        <w:t>have effect subject to the Hamburg Rules which shall nullify any stipulation derogating therefrom to the detriment of the shipper or</w:t>
      </w:r>
      <w:r>
        <w:rPr>
          <w:color w:val="0000FF"/>
          <w:spacing w:val="-17"/>
          <w:sz w:val="9"/>
        </w:rPr>
        <w:t> </w:t>
      </w:r>
      <w:r>
        <w:rPr>
          <w:color w:val="0000FF"/>
          <w:sz w:val="9"/>
        </w:rPr>
        <w:t>consignee.</w:t>
      </w:r>
    </w:p>
    <w:p>
      <w:pPr>
        <w:pStyle w:val="Heading1"/>
        <w:numPr>
          <w:ilvl w:val="0"/>
          <w:numId w:val="1"/>
        </w:numPr>
        <w:tabs>
          <w:tab w:pos="265" w:val="left" w:leader="none"/>
        </w:tabs>
        <w:spacing w:line="97" w:lineRule="exact" w:before="0" w:after="0"/>
        <w:ind w:left="264" w:right="0" w:hanging="150"/>
        <w:jc w:val="left"/>
      </w:pPr>
      <w:r>
        <w:rPr>
          <w:color w:val="0000FF"/>
        </w:rPr>
        <w:t>LIMITATION</w:t>
      </w:r>
      <w:r>
        <w:rPr>
          <w:color w:val="0000FF"/>
          <w:spacing w:val="-2"/>
        </w:rPr>
        <w:t> </w:t>
      </w:r>
      <w:r>
        <w:rPr>
          <w:color w:val="0000FF"/>
        </w:rPr>
        <w:t>AMOUNT</w:t>
      </w:r>
    </w:p>
    <w:p>
      <w:pPr>
        <w:pStyle w:val="ListParagraph"/>
        <w:numPr>
          <w:ilvl w:val="0"/>
          <w:numId w:val="12"/>
        </w:numPr>
        <w:tabs>
          <w:tab w:pos="251" w:val="left" w:leader="none"/>
        </w:tabs>
        <w:spacing w:line="232" w:lineRule="auto" w:before="0" w:after="0"/>
        <w:ind w:left="115" w:right="87" w:firstLine="0"/>
        <w:jc w:val="left"/>
        <w:rPr>
          <w:sz w:val="9"/>
        </w:rPr>
      </w:pPr>
      <w:r>
        <w:rPr>
          <w:color w:val="0000FF"/>
          <w:sz w:val="9"/>
        </w:rPr>
        <w:t>When the Carrier is liable for compensation in respect of loss or damage to the Goods, such compensation shall be calculated by reference to the value of such Goods</w:t>
      </w:r>
      <w:r>
        <w:rPr>
          <w:color w:val="0000FF"/>
          <w:spacing w:val="-4"/>
          <w:sz w:val="9"/>
        </w:rPr>
        <w:t> </w:t>
      </w:r>
      <w:r>
        <w:rPr>
          <w:color w:val="0000FF"/>
          <w:sz w:val="9"/>
        </w:rPr>
        <w:t>at</w:t>
      </w:r>
      <w:r>
        <w:rPr>
          <w:color w:val="0000FF"/>
          <w:spacing w:val="-4"/>
          <w:sz w:val="9"/>
        </w:rPr>
        <w:t> </w:t>
      </w:r>
      <w:r>
        <w:rPr>
          <w:color w:val="0000FF"/>
          <w:sz w:val="9"/>
        </w:rPr>
        <w:t>the</w:t>
      </w:r>
      <w:r>
        <w:rPr>
          <w:color w:val="0000FF"/>
          <w:spacing w:val="-4"/>
          <w:sz w:val="9"/>
        </w:rPr>
        <w:t> </w:t>
      </w:r>
      <w:r>
        <w:rPr>
          <w:color w:val="0000FF"/>
          <w:sz w:val="9"/>
        </w:rPr>
        <w:t>place</w:t>
      </w:r>
      <w:r>
        <w:rPr>
          <w:color w:val="0000FF"/>
          <w:spacing w:val="-4"/>
          <w:sz w:val="9"/>
        </w:rPr>
        <w:t> </w:t>
      </w:r>
      <w:r>
        <w:rPr>
          <w:color w:val="0000FF"/>
          <w:sz w:val="9"/>
        </w:rPr>
        <w:t>and</w:t>
      </w:r>
      <w:r>
        <w:rPr>
          <w:color w:val="0000FF"/>
          <w:spacing w:val="-4"/>
          <w:sz w:val="9"/>
        </w:rPr>
        <w:t> </w:t>
      </w:r>
      <w:r>
        <w:rPr>
          <w:color w:val="0000FF"/>
          <w:sz w:val="9"/>
        </w:rPr>
        <w:t>time</w:t>
      </w:r>
      <w:r>
        <w:rPr>
          <w:color w:val="0000FF"/>
          <w:spacing w:val="-3"/>
          <w:sz w:val="9"/>
        </w:rPr>
        <w:t> </w:t>
      </w:r>
      <w:r>
        <w:rPr>
          <w:color w:val="0000FF"/>
          <w:sz w:val="9"/>
        </w:rPr>
        <w:t>they</w:t>
      </w:r>
      <w:r>
        <w:rPr>
          <w:color w:val="0000FF"/>
          <w:spacing w:val="-4"/>
          <w:sz w:val="9"/>
        </w:rPr>
        <w:t> </w:t>
      </w:r>
      <w:r>
        <w:rPr>
          <w:color w:val="0000FF"/>
          <w:sz w:val="9"/>
        </w:rPr>
        <w:t>are</w:t>
      </w:r>
      <w:r>
        <w:rPr>
          <w:color w:val="0000FF"/>
          <w:spacing w:val="-4"/>
          <w:sz w:val="9"/>
        </w:rPr>
        <w:t> </w:t>
      </w:r>
      <w:r>
        <w:rPr>
          <w:color w:val="0000FF"/>
          <w:sz w:val="9"/>
        </w:rPr>
        <w:t>delivered</w:t>
      </w:r>
      <w:r>
        <w:rPr>
          <w:color w:val="0000FF"/>
          <w:spacing w:val="-4"/>
          <w:sz w:val="9"/>
        </w:rPr>
        <w:t> </w:t>
      </w:r>
      <w:r>
        <w:rPr>
          <w:color w:val="0000FF"/>
          <w:sz w:val="9"/>
        </w:rPr>
        <w:t>to</w:t>
      </w:r>
      <w:r>
        <w:rPr>
          <w:color w:val="0000FF"/>
          <w:spacing w:val="-3"/>
          <w:sz w:val="9"/>
        </w:rPr>
        <w:t> </w:t>
      </w:r>
      <w:r>
        <w:rPr>
          <w:color w:val="0000FF"/>
          <w:sz w:val="9"/>
        </w:rPr>
        <w:t>the</w:t>
      </w:r>
      <w:r>
        <w:rPr>
          <w:color w:val="0000FF"/>
          <w:spacing w:val="-4"/>
          <w:sz w:val="9"/>
        </w:rPr>
        <w:t> </w:t>
      </w:r>
      <w:r>
        <w:rPr>
          <w:color w:val="0000FF"/>
          <w:sz w:val="9"/>
        </w:rPr>
        <w:t>Consignee</w:t>
      </w:r>
      <w:r>
        <w:rPr>
          <w:color w:val="0000FF"/>
          <w:spacing w:val="-4"/>
          <w:sz w:val="9"/>
        </w:rPr>
        <w:t> </w:t>
      </w:r>
      <w:r>
        <w:rPr>
          <w:color w:val="0000FF"/>
          <w:sz w:val="9"/>
        </w:rPr>
        <w:t>in</w:t>
      </w:r>
      <w:r>
        <w:rPr>
          <w:color w:val="0000FF"/>
          <w:spacing w:val="-4"/>
          <w:sz w:val="9"/>
        </w:rPr>
        <w:t> </w:t>
      </w:r>
      <w:r>
        <w:rPr>
          <w:color w:val="0000FF"/>
          <w:sz w:val="9"/>
        </w:rPr>
        <w:t>accordance</w:t>
      </w:r>
      <w:r>
        <w:rPr>
          <w:color w:val="0000FF"/>
          <w:spacing w:val="-3"/>
          <w:sz w:val="9"/>
        </w:rPr>
        <w:t> </w:t>
      </w:r>
      <w:r>
        <w:rPr>
          <w:color w:val="0000FF"/>
          <w:sz w:val="9"/>
        </w:rPr>
        <w:t>with the contract or should have been so</w:t>
      </w:r>
      <w:r>
        <w:rPr>
          <w:color w:val="0000FF"/>
          <w:spacing w:val="-10"/>
          <w:sz w:val="9"/>
        </w:rPr>
        <w:t> </w:t>
      </w:r>
      <w:r>
        <w:rPr>
          <w:color w:val="0000FF"/>
          <w:sz w:val="9"/>
        </w:rPr>
        <w:t>delivered.</w:t>
      </w:r>
    </w:p>
    <w:p>
      <w:pPr>
        <w:pStyle w:val="ListParagraph"/>
        <w:numPr>
          <w:ilvl w:val="0"/>
          <w:numId w:val="12"/>
        </w:numPr>
        <w:tabs>
          <w:tab w:pos="250" w:val="left" w:leader="none"/>
        </w:tabs>
        <w:spacing w:line="232" w:lineRule="auto" w:before="0" w:after="0"/>
        <w:ind w:left="115" w:right="24" w:firstLine="0"/>
        <w:jc w:val="left"/>
        <w:rPr>
          <w:sz w:val="9"/>
        </w:rPr>
      </w:pPr>
      <w:r>
        <w:rPr>
          <w:color w:val="0000FF"/>
          <w:sz w:val="9"/>
        </w:rPr>
        <w:t>The value of the Goods shall be fixed according to the current commodity exchange price, or,if there be no such price, according to the current market price, or, if</w:t>
      </w:r>
      <w:r>
        <w:rPr>
          <w:color w:val="0000FF"/>
          <w:spacing w:val="-4"/>
          <w:sz w:val="9"/>
        </w:rPr>
        <w:t> </w:t>
      </w:r>
      <w:r>
        <w:rPr>
          <w:color w:val="0000FF"/>
          <w:sz w:val="9"/>
        </w:rPr>
        <w:t>there</w:t>
      </w:r>
      <w:r>
        <w:rPr>
          <w:color w:val="0000FF"/>
          <w:spacing w:val="-3"/>
          <w:sz w:val="9"/>
        </w:rPr>
        <w:t> </w:t>
      </w:r>
      <w:r>
        <w:rPr>
          <w:color w:val="0000FF"/>
          <w:sz w:val="9"/>
        </w:rPr>
        <w:t>be</w:t>
      </w:r>
      <w:r>
        <w:rPr>
          <w:color w:val="0000FF"/>
          <w:spacing w:val="-3"/>
          <w:sz w:val="9"/>
        </w:rPr>
        <w:t> </w:t>
      </w:r>
      <w:r>
        <w:rPr>
          <w:color w:val="0000FF"/>
          <w:sz w:val="9"/>
        </w:rPr>
        <w:t>no</w:t>
      </w:r>
      <w:r>
        <w:rPr>
          <w:color w:val="0000FF"/>
          <w:spacing w:val="-4"/>
          <w:sz w:val="9"/>
        </w:rPr>
        <w:t> </w:t>
      </w:r>
      <w:r>
        <w:rPr>
          <w:color w:val="0000FF"/>
          <w:sz w:val="9"/>
        </w:rPr>
        <w:t>commodity</w:t>
      </w:r>
      <w:r>
        <w:rPr>
          <w:color w:val="0000FF"/>
          <w:spacing w:val="-3"/>
          <w:sz w:val="9"/>
        </w:rPr>
        <w:t> </w:t>
      </w:r>
      <w:r>
        <w:rPr>
          <w:color w:val="0000FF"/>
          <w:sz w:val="9"/>
        </w:rPr>
        <w:t>exchange</w:t>
      </w:r>
      <w:r>
        <w:rPr>
          <w:color w:val="0000FF"/>
          <w:spacing w:val="-4"/>
          <w:sz w:val="9"/>
        </w:rPr>
        <w:t> </w:t>
      </w:r>
      <w:r>
        <w:rPr>
          <w:color w:val="0000FF"/>
          <w:sz w:val="9"/>
        </w:rPr>
        <w:t>price</w:t>
      </w:r>
      <w:r>
        <w:rPr>
          <w:color w:val="0000FF"/>
          <w:spacing w:val="-4"/>
          <w:sz w:val="9"/>
        </w:rPr>
        <w:t> </w:t>
      </w:r>
      <w:r>
        <w:rPr>
          <w:color w:val="0000FF"/>
          <w:sz w:val="9"/>
        </w:rPr>
        <w:t>or</w:t>
      </w:r>
      <w:r>
        <w:rPr>
          <w:color w:val="0000FF"/>
          <w:spacing w:val="-3"/>
          <w:sz w:val="9"/>
        </w:rPr>
        <w:t> </w:t>
      </w:r>
      <w:r>
        <w:rPr>
          <w:color w:val="0000FF"/>
          <w:sz w:val="9"/>
        </w:rPr>
        <w:t>commercial</w:t>
      </w:r>
      <w:r>
        <w:rPr>
          <w:color w:val="0000FF"/>
          <w:spacing w:val="-4"/>
          <w:sz w:val="9"/>
        </w:rPr>
        <w:t> </w:t>
      </w:r>
      <w:r>
        <w:rPr>
          <w:color w:val="0000FF"/>
          <w:sz w:val="9"/>
        </w:rPr>
        <w:t>invoice</w:t>
      </w:r>
      <w:r>
        <w:rPr>
          <w:color w:val="0000FF"/>
          <w:spacing w:val="-4"/>
          <w:sz w:val="9"/>
        </w:rPr>
        <w:t> </w:t>
      </w:r>
      <w:r>
        <w:rPr>
          <w:color w:val="0000FF"/>
          <w:sz w:val="9"/>
        </w:rPr>
        <w:t>value,</w:t>
      </w:r>
      <w:r>
        <w:rPr>
          <w:color w:val="0000FF"/>
          <w:spacing w:val="-3"/>
          <w:sz w:val="9"/>
        </w:rPr>
        <w:t> </w:t>
      </w:r>
      <w:r>
        <w:rPr>
          <w:color w:val="0000FF"/>
          <w:sz w:val="9"/>
        </w:rPr>
        <w:t>by</w:t>
      </w:r>
      <w:r>
        <w:rPr>
          <w:color w:val="0000FF"/>
          <w:spacing w:val="-4"/>
          <w:sz w:val="9"/>
        </w:rPr>
        <w:t> </w:t>
      </w:r>
      <w:r>
        <w:rPr>
          <w:color w:val="0000FF"/>
          <w:sz w:val="9"/>
        </w:rPr>
        <w:t>reference</w:t>
      </w:r>
      <w:r>
        <w:rPr>
          <w:color w:val="0000FF"/>
          <w:spacing w:val="-4"/>
          <w:sz w:val="9"/>
        </w:rPr>
        <w:t> </w:t>
      </w:r>
      <w:r>
        <w:rPr>
          <w:color w:val="0000FF"/>
          <w:sz w:val="9"/>
        </w:rPr>
        <w:t>to the normal value of Goods of the same kind and</w:t>
      </w:r>
      <w:r>
        <w:rPr>
          <w:color w:val="0000FF"/>
          <w:spacing w:val="-12"/>
          <w:sz w:val="9"/>
        </w:rPr>
        <w:t> </w:t>
      </w:r>
      <w:r>
        <w:rPr>
          <w:color w:val="0000FF"/>
          <w:sz w:val="9"/>
        </w:rPr>
        <w:t>quality.</w:t>
      </w:r>
    </w:p>
    <w:p>
      <w:pPr>
        <w:pStyle w:val="ListParagraph"/>
        <w:numPr>
          <w:ilvl w:val="0"/>
          <w:numId w:val="12"/>
        </w:numPr>
        <w:tabs>
          <w:tab w:pos="250" w:val="left" w:leader="none"/>
        </w:tabs>
        <w:spacing w:line="232" w:lineRule="auto" w:before="0" w:after="0"/>
        <w:ind w:left="115" w:right="38" w:firstLine="0"/>
        <w:jc w:val="left"/>
        <w:rPr>
          <w:sz w:val="9"/>
        </w:rPr>
      </w:pPr>
      <w:r>
        <w:rPr>
          <w:color w:val="0000FF"/>
          <w:sz w:val="9"/>
        </w:rPr>
        <w:t>Except where otherwise provided in this Bill of Lading, compensation shall not exceed 2 SDR's per kilo of the gross weight, or 666.67 SDR's per package or unit, of Goods lost or damaged, whichever shall be the greater. SDR's shall be calculated as at</w:t>
      </w:r>
      <w:r>
        <w:rPr>
          <w:color w:val="0000FF"/>
          <w:spacing w:val="-4"/>
          <w:sz w:val="9"/>
        </w:rPr>
        <w:t> </w:t>
      </w:r>
      <w:r>
        <w:rPr>
          <w:color w:val="0000FF"/>
          <w:sz w:val="9"/>
        </w:rPr>
        <w:t>the</w:t>
      </w:r>
      <w:r>
        <w:rPr>
          <w:color w:val="0000FF"/>
          <w:spacing w:val="-3"/>
          <w:sz w:val="9"/>
        </w:rPr>
        <w:t> </w:t>
      </w:r>
      <w:r>
        <w:rPr>
          <w:color w:val="0000FF"/>
          <w:sz w:val="9"/>
        </w:rPr>
        <w:t>date</w:t>
      </w:r>
      <w:r>
        <w:rPr>
          <w:color w:val="0000FF"/>
          <w:spacing w:val="-3"/>
          <w:sz w:val="9"/>
        </w:rPr>
        <w:t> </w:t>
      </w:r>
      <w:r>
        <w:rPr>
          <w:color w:val="0000FF"/>
          <w:sz w:val="9"/>
        </w:rPr>
        <w:t>when</w:t>
      </w:r>
      <w:r>
        <w:rPr>
          <w:color w:val="0000FF"/>
          <w:spacing w:val="-3"/>
          <w:sz w:val="9"/>
        </w:rPr>
        <w:t> </w:t>
      </w:r>
      <w:r>
        <w:rPr>
          <w:color w:val="0000FF"/>
          <w:sz w:val="9"/>
        </w:rPr>
        <w:t>settlement</w:t>
      </w:r>
      <w:r>
        <w:rPr>
          <w:color w:val="0000FF"/>
          <w:spacing w:val="-3"/>
          <w:sz w:val="9"/>
        </w:rPr>
        <w:t> </w:t>
      </w:r>
      <w:r>
        <w:rPr>
          <w:color w:val="0000FF"/>
          <w:sz w:val="9"/>
        </w:rPr>
        <w:t>is</w:t>
      </w:r>
      <w:r>
        <w:rPr>
          <w:color w:val="0000FF"/>
          <w:spacing w:val="-2"/>
          <w:sz w:val="9"/>
        </w:rPr>
        <w:t> </w:t>
      </w:r>
      <w:r>
        <w:rPr>
          <w:color w:val="0000FF"/>
          <w:sz w:val="9"/>
        </w:rPr>
        <w:t>agreed</w:t>
      </w:r>
      <w:r>
        <w:rPr>
          <w:color w:val="0000FF"/>
          <w:spacing w:val="-2"/>
          <w:sz w:val="9"/>
        </w:rPr>
        <w:t> </w:t>
      </w:r>
      <w:r>
        <w:rPr>
          <w:color w:val="0000FF"/>
          <w:sz w:val="9"/>
        </w:rPr>
        <w:t>or</w:t>
      </w:r>
      <w:r>
        <w:rPr>
          <w:color w:val="0000FF"/>
          <w:spacing w:val="-2"/>
          <w:sz w:val="9"/>
        </w:rPr>
        <w:t> </w:t>
      </w:r>
      <w:r>
        <w:rPr>
          <w:color w:val="0000FF"/>
          <w:sz w:val="9"/>
        </w:rPr>
        <w:t>judgement</w:t>
      </w:r>
      <w:r>
        <w:rPr>
          <w:color w:val="0000FF"/>
          <w:spacing w:val="1"/>
          <w:sz w:val="9"/>
        </w:rPr>
        <w:t> </w:t>
      </w:r>
      <w:r>
        <w:rPr>
          <w:color w:val="0000FF"/>
          <w:sz w:val="9"/>
        </w:rPr>
        <w:t>made.</w:t>
      </w:r>
      <w:r>
        <w:rPr>
          <w:color w:val="0000FF"/>
          <w:spacing w:val="-2"/>
          <w:sz w:val="9"/>
        </w:rPr>
        <w:t> </w:t>
      </w:r>
      <w:r>
        <w:rPr>
          <w:color w:val="0000FF"/>
          <w:sz w:val="9"/>
        </w:rPr>
        <w:t>However,</w:t>
      </w:r>
      <w:r>
        <w:rPr>
          <w:color w:val="0000FF"/>
          <w:spacing w:val="-3"/>
          <w:sz w:val="9"/>
        </w:rPr>
        <w:t> </w:t>
      </w:r>
      <w:r>
        <w:rPr>
          <w:color w:val="0000FF"/>
          <w:sz w:val="9"/>
        </w:rPr>
        <w:t>the</w:t>
      </w:r>
      <w:r>
        <w:rPr>
          <w:color w:val="0000FF"/>
          <w:spacing w:val="-2"/>
          <w:sz w:val="9"/>
        </w:rPr>
        <w:t> </w:t>
      </w:r>
      <w:r>
        <w:rPr>
          <w:color w:val="0000FF"/>
          <w:sz w:val="9"/>
        </w:rPr>
        <w:t>Carrier</w:t>
      </w:r>
      <w:r>
        <w:rPr>
          <w:color w:val="0000FF"/>
          <w:spacing w:val="-2"/>
          <w:sz w:val="9"/>
        </w:rPr>
        <w:t> </w:t>
      </w:r>
      <w:r>
        <w:rPr>
          <w:color w:val="0000FF"/>
          <w:sz w:val="9"/>
        </w:rPr>
        <w:t>shall not, in any case, be liable for an amount greater than the actual loss to the person entitled to the</w:t>
      </w:r>
      <w:r>
        <w:rPr>
          <w:color w:val="0000FF"/>
          <w:spacing w:val="-4"/>
          <w:sz w:val="9"/>
        </w:rPr>
        <w:t> </w:t>
      </w:r>
      <w:r>
        <w:rPr>
          <w:color w:val="0000FF"/>
          <w:sz w:val="9"/>
        </w:rPr>
        <w:t>claim.</w:t>
      </w:r>
    </w:p>
    <w:p>
      <w:pPr>
        <w:pStyle w:val="ListParagraph"/>
        <w:numPr>
          <w:ilvl w:val="0"/>
          <w:numId w:val="12"/>
        </w:numPr>
        <w:tabs>
          <w:tab w:pos="251" w:val="left" w:leader="none"/>
        </w:tabs>
        <w:spacing w:line="232" w:lineRule="auto" w:before="0" w:after="0"/>
        <w:ind w:left="115" w:right="0" w:firstLine="0"/>
        <w:jc w:val="left"/>
        <w:rPr>
          <w:sz w:val="9"/>
        </w:rPr>
      </w:pPr>
      <w:r>
        <w:rPr>
          <w:color w:val="0000FF"/>
          <w:sz w:val="9"/>
        </w:rPr>
        <w:t>Where the Hague Rules, Hague-Visby Rules or COGSA 1971/92 or COGSA 1936 or</w:t>
      </w:r>
      <w:r>
        <w:rPr>
          <w:color w:val="0000FF"/>
          <w:spacing w:val="-1"/>
          <w:sz w:val="9"/>
        </w:rPr>
        <w:t> </w:t>
      </w:r>
      <w:r>
        <w:rPr>
          <w:color w:val="0000FF"/>
          <w:sz w:val="9"/>
        </w:rPr>
        <w:t>Hamburg Rules</w:t>
      </w:r>
      <w:r>
        <w:rPr>
          <w:color w:val="0000FF"/>
          <w:spacing w:val="-1"/>
          <w:sz w:val="9"/>
        </w:rPr>
        <w:t> </w:t>
      </w:r>
      <w:r>
        <w:rPr>
          <w:color w:val="0000FF"/>
          <w:sz w:val="9"/>
        </w:rPr>
        <w:t>apply, the</w:t>
      </w:r>
      <w:r>
        <w:rPr>
          <w:color w:val="0000FF"/>
          <w:spacing w:val="-1"/>
          <w:sz w:val="9"/>
        </w:rPr>
        <w:t> </w:t>
      </w:r>
      <w:r>
        <w:rPr>
          <w:color w:val="0000FF"/>
          <w:sz w:val="9"/>
        </w:rPr>
        <w:t>Carrier shall</w:t>
      </w:r>
      <w:r>
        <w:rPr>
          <w:color w:val="0000FF"/>
          <w:spacing w:val="-7"/>
          <w:sz w:val="9"/>
        </w:rPr>
        <w:t> </w:t>
      </w:r>
      <w:r>
        <w:rPr>
          <w:color w:val="0000FF"/>
          <w:sz w:val="9"/>
        </w:rPr>
        <w:t>not, unless</w:t>
      </w:r>
      <w:r>
        <w:rPr>
          <w:color w:val="0000FF"/>
          <w:spacing w:val="-7"/>
          <w:sz w:val="9"/>
        </w:rPr>
        <w:t> </w:t>
      </w:r>
      <w:r>
        <w:rPr>
          <w:color w:val="0000FF"/>
          <w:sz w:val="9"/>
        </w:rPr>
        <w:t>a declared</w:t>
      </w:r>
      <w:r>
        <w:rPr>
          <w:color w:val="0000FF"/>
          <w:spacing w:val="-1"/>
          <w:sz w:val="9"/>
        </w:rPr>
        <w:t> </w:t>
      </w:r>
      <w:r>
        <w:rPr>
          <w:color w:val="0000FF"/>
          <w:sz w:val="9"/>
        </w:rPr>
        <w:t>value</w:t>
      </w:r>
      <w:r>
        <w:rPr>
          <w:color w:val="0000FF"/>
          <w:spacing w:val="-6"/>
          <w:sz w:val="9"/>
        </w:rPr>
        <w:t> </w:t>
      </w:r>
      <w:r>
        <w:rPr>
          <w:color w:val="0000FF"/>
          <w:sz w:val="9"/>
        </w:rPr>
        <w:t>has been</w:t>
      </w:r>
      <w:r>
        <w:rPr>
          <w:color w:val="0000FF"/>
          <w:spacing w:val="-2"/>
          <w:sz w:val="9"/>
        </w:rPr>
        <w:t> </w:t>
      </w:r>
      <w:r>
        <w:rPr>
          <w:color w:val="0000FF"/>
          <w:spacing w:val="-3"/>
          <w:sz w:val="9"/>
        </w:rPr>
        <w:t>noted </w:t>
      </w:r>
      <w:r>
        <w:rPr>
          <w:color w:val="0000FF"/>
          <w:sz w:val="9"/>
        </w:rPr>
        <w:t>in accordance with paragraph 5 of this Clause, be or become liable for any loss or damage to or in connection with the Goods in an amount per package or shipping unit in excess of the package or shipping unit limitation as laid down by the applicable Rules or Act or any legislation making these Rules compulsorily applicable to this Bill of</w:t>
      </w:r>
      <w:r>
        <w:rPr>
          <w:color w:val="0000FF"/>
          <w:spacing w:val="-5"/>
          <w:sz w:val="9"/>
        </w:rPr>
        <w:t> </w:t>
      </w:r>
      <w:r>
        <w:rPr>
          <w:color w:val="0000FF"/>
          <w:sz w:val="9"/>
        </w:rPr>
        <w:t>Lading.</w:t>
      </w:r>
      <w:r>
        <w:rPr>
          <w:color w:val="0000FF"/>
          <w:spacing w:val="-5"/>
          <w:sz w:val="9"/>
        </w:rPr>
        <w:t> </w:t>
      </w:r>
      <w:r>
        <w:rPr>
          <w:color w:val="0000FF"/>
          <w:sz w:val="9"/>
        </w:rPr>
        <w:t>Such</w:t>
      </w:r>
      <w:r>
        <w:rPr>
          <w:color w:val="0000FF"/>
          <w:spacing w:val="-4"/>
          <w:sz w:val="9"/>
        </w:rPr>
        <w:t> </w:t>
      </w:r>
      <w:r>
        <w:rPr>
          <w:color w:val="0000FF"/>
          <w:sz w:val="9"/>
        </w:rPr>
        <w:t>limitation</w:t>
      </w:r>
      <w:r>
        <w:rPr>
          <w:color w:val="0000FF"/>
          <w:spacing w:val="-5"/>
          <w:sz w:val="9"/>
        </w:rPr>
        <w:t> </w:t>
      </w:r>
      <w:r>
        <w:rPr>
          <w:color w:val="0000FF"/>
          <w:sz w:val="9"/>
        </w:rPr>
        <w:t>amount,</w:t>
      </w:r>
      <w:r>
        <w:rPr>
          <w:color w:val="0000FF"/>
          <w:spacing w:val="-4"/>
          <w:sz w:val="9"/>
        </w:rPr>
        <w:t> </w:t>
      </w:r>
      <w:r>
        <w:rPr>
          <w:color w:val="0000FF"/>
          <w:sz w:val="9"/>
        </w:rPr>
        <w:t>according</w:t>
      </w:r>
      <w:r>
        <w:rPr>
          <w:color w:val="0000FF"/>
          <w:spacing w:val="-5"/>
          <w:sz w:val="9"/>
        </w:rPr>
        <w:t> </w:t>
      </w:r>
      <w:r>
        <w:rPr>
          <w:color w:val="0000FF"/>
          <w:sz w:val="9"/>
        </w:rPr>
        <w:t>to</w:t>
      </w:r>
      <w:r>
        <w:rPr>
          <w:color w:val="0000FF"/>
          <w:spacing w:val="-4"/>
          <w:sz w:val="9"/>
        </w:rPr>
        <w:t> </w:t>
      </w:r>
      <w:r>
        <w:rPr>
          <w:color w:val="0000FF"/>
          <w:sz w:val="9"/>
        </w:rPr>
        <w:t>COGSA</w:t>
      </w:r>
      <w:r>
        <w:rPr>
          <w:color w:val="0000FF"/>
          <w:spacing w:val="-7"/>
          <w:sz w:val="9"/>
        </w:rPr>
        <w:t> </w:t>
      </w:r>
      <w:r>
        <w:rPr>
          <w:color w:val="0000FF"/>
          <w:sz w:val="9"/>
        </w:rPr>
        <w:t>1971/92</w:t>
      </w:r>
      <w:r>
        <w:rPr>
          <w:color w:val="0000FF"/>
          <w:spacing w:val="-5"/>
          <w:sz w:val="9"/>
        </w:rPr>
        <w:t> </w:t>
      </w:r>
      <w:r>
        <w:rPr>
          <w:color w:val="0000FF"/>
          <w:sz w:val="9"/>
        </w:rPr>
        <w:t>and</w:t>
      </w:r>
      <w:r>
        <w:rPr>
          <w:color w:val="0000FF"/>
          <w:spacing w:val="-4"/>
          <w:sz w:val="9"/>
        </w:rPr>
        <w:t> </w:t>
      </w:r>
      <w:r>
        <w:rPr>
          <w:color w:val="0000FF"/>
          <w:sz w:val="9"/>
        </w:rPr>
        <w:t>COGWA</w:t>
      </w:r>
      <w:r>
        <w:rPr>
          <w:color w:val="0000FF"/>
          <w:spacing w:val="-8"/>
          <w:sz w:val="9"/>
        </w:rPr>
        <w:t> </w:t>
      </w:r>
      <w:r>
        <w:rPr>
          <w:color w:val="0000FF"/>
          <w:sz w:val="9"/>
        </w:rPr>
        <w:t>1993</w:t>
      </w:r>
      <w:r>
        <w:rPr>
          <w:color w:val="0000FF"/>
          <w:spacing w:val="-4"/>
          <w:sz w:val="9"/>
        </w:rPr>
        <w:t> </w:t>
      </w:r>
      <w:r>
        <w:rPr>
          <w:color w:val="0000FF"/>
          <w:sz w:val="9"/>
        </w:rPr>
        <w:t>is a sum of 2 SDR's per kilo of the gross weight, or 666.67 SDR's per package or shipping unit, of the Goods lost or damaged, whichever shall be the greater, and according to COGSA 1936 is US$500 per package or shipping unit, of the goods lost or damaged and according to Hamburg Rules is a sum of 2.50 SDR's per kilo of the gross weight, or 835 SDR's per package or shipping unit, of the Goods lost or damaged, whichever shall be the greater. </w:t>
      </w:r>
      <w:r>
        <w:rPr>
          <w:color w:val="0000FF"/>
          <w:spacing w:val="-3"/>
          <w:sz w:val="9"/>
        </w:rPr>
        <w:t>If </w:t>
      </w:r>
      <w:r>
        <w:rPr>
          <w:color w:val="0000FF"/>
          <w:sz w:val="9"/>
        </w:rPr>
        <w:t>no other limitation amount is applicable under the relevant compulsory legislation, the limitation shall be according to COGSA 1971/92.</w:t>
      </w:r>
    </w:p>
    <w:p>
      <w:pPr>
        <w:pStyle w:val="ListParagraph"/>
        <w:numPr>
          <w:ilvl w:val="0"/>
          <w:numId w:val="12"/>
        </w:numPr>
        <w:tabs>
          <w:tab w:pos="250" w:val="left" w:leader="none"/>
        </w:tabs>
        <w:spacing w:line="94" w:lineRule="exact" w:before="0" w:after="0"/>
        <w:ind w:left="250" w:right="0" w:hanging="135"/>
        <w:jc w:val="left"/>
        <w:rPr>
          <w:sz w:val="9"/>
        </w:rPr>
      </w:pPr>
      <w:r>
        <w:rPr>
          <w:color w:val="0000FF"/>
          <w:sz w:val="9"/>
        </w:rPr>
        <w:t>The Carrier's liability, if any, may be increased to a higher value by the</w:t>
      </w:r>
      <w:r>
        <w:rPr>
          <w:color w:val="0000FF"/>
          <w:spacing w:val="-13"/>
          <w:sz w:val="9"/>
        </w:rPr>
        <w:t> </w:t>
      </w:r>
      <w:r>
        <w:rPr>
          <w:color w:val="0000FF"/>
          <w:sz w:val="9"/>
        </w:rPr>
        <w:t>Shipper</w:t>
      </w:r>
    </w:p>
    <w:p>
      <w:pPr>
        <w:pStyle w:val="BodyText"/>
        <w:spacing w:line="232" w:lineRule="auto"/>
      </w:pPr>
      <w:r>
        <w:rPr>
          <w:color w:val="0000FF"/>
        </w:rPr>
        <w:t>making</w:t>
      </w:r>
      <w:r>
        <w:rPr>
          <w:color w:val="0000FF"/>
          <w:spacing w:val="-4"/>
        </w:rPr>
        <w:t> </w:t>
      </w:r>
      <w:r>
        <w:rPr>
          <w:color w:val="0000FF"/>
        </w:rPr>
        <w:t>a</w:t>
      </w:r>
      <w:r>
        <w:rPr>
          <w:color w:val="0000FF"/>
          <w:spacing w:val="-4"/>
        </w:rPr>
        <w:t> </w:t>
      </w:r>
      <w:r>
        <w:rPr>
          <w:color w:val="0000FF"/>
        </w:rPr>
        <w:t>declaration,</w:t>
      </w:r>
      <w:r>
        <w:rPr>
          <w:color w:val="0000FF"/>
          <w:spacing w:val="-4"/>
        </w:rPr>
        <w:t> </w:t>
      </w:r>
      <w:r>
        <w:rPr>
          <w:color w:val="0000FF"/>
        </w:rPr>
        <w:t>in</w:t>
      </w:r>
      <w:r>
        <w:rPr>
          <w:color w:val="0000FF"/>
          <w:spacing w:val="-4"/>
        </w:rPr>
        <w:t> </w:t>
      </w:r>
      <w:r>
        <w:rPr>
          <w:color w:val="0000FF"/>
        </w:rPr>
        <w:t>writing,</w:t>
      </w:r>
      <w:r>
        <w:rPr>
          <w:color w:val="0000FF"/>
          <w:spacing w:val="-4"/>
        </w:rPr>
        <w:t> </w:t>
      </w:r>
      <w:r>
        <w:rPr>
          <w:color w:val="0000FF"/>
        </w:rPr>
        <w:t>of</w:t>
      </w:r>
      <w:r>
        <w:rPr>
          <w:color w:val="0000FF"/>
          <w:spacing w:val="-5"/>
        </w:rPr>
        <w:t> </w:t>
      </w:r>
      <w:r>
        <w:rPr>
          <w:color w:val="0000FF"/>
        </w:rPr>
        <w:t>the</w:t>
      </w:r>
      <w:r>
        <w:rPr>
          <w:color w:val="0000FF"/>
          <w:spacing w:val="-8"/>
        </w:rPr>
        <w:t> </w:t>
      </w:r>
      <w:r>
        <w:rPr>
          <w:color w:val="0000FF"/>
        </w:rPr>
        <w:t>Goods</w:t>
      </w:r>
      <w:r>
        <w:rPr>
          <w:color w:val="0000FF"/>
          <w:spacing w:val="-4"/>
        </w:rPr>
        <w:t> </w:t>
      </w:r>
      <w:r>
        <w:rPr>
          <w:color w:val="0000FF"/>
        </w:rPr>
        <w:t>valuation</w:t>
      </w:r>
      <w:r>
        <w:rPr>
          <w:color w:val="0000FF"/>
          <w:spacing w:val="-4"/>
        </w:rPr>
        <w:t> </w:t>
      </w:r>
      <w:r>
        <w:rPr>
          <w:color w:val="0000FF"/>
        </w:rPr>
        <w:t>on</w:t>
      </w:r>
      <w:r>
        <w:rPr>
          <w:color w:val="0000FF"/>
          <w:spacing w:val="-9"/>
        </w:rPr>
        <w:t> </w:t>
      </w:r>
      <w:r>
        <w:rPr>
          <w:color w:val="0000FF"/>
        </w:rPr>
        <w:t>delivery</w:t>
      </w:r>
      <w:r>
        <w:rPr>
          <w:color w:val="0000FF"/>
          <w:spacing w:val="-3"/>
        </w:rPr>
        <w:t> </w:t>
      </w:r>
      <w:r>
        <w:rPr>
          <w:color w:val="0000FF"/>
        </w:rPr>
        <w:t>to</w:t>
      </w:r>
      <w:r>
        <w:rPr>
          <w:color w:val="0000FF"/>
          <w:spacing w:val="-5"/>
        </w:rPr>
        <w:t> </w:t>
      </w:r>
      <w:r>
        <w:rPr>
          <w:color w:val="0000FF"/>
        </w:rPr>
        <w:t>the</w:t>
      </w:r>
      <w:r>
        <w:rPr>
          <w:color w:val="0000FF"/>
          <w:spacing w:val="-8"/>
        </w:rPr>
        <w:t> </w:t>
      </w:r>
      <w:r>
        <w:rPr>
          <w:color w:val="0000FF"/>
        </w:rPr>
        <w:t>Carrier</w:t>
      </w:r>
      <w:r>
        <w:rPr>
          <w:color w:val="0000FF"/>
          <w:spacing w:val="-5"/>
        </w:rPr>
        <w:t> </w:t>
      </w:r>
      <w:r>
        <w:rPr>
          <w:color w:val="0000FF"/>
        </w:rPr>
        <w:t>of</w:t>
      </w:r>
      <w:r>
        <w:rPr>
          <w:color w:val="0000FF"/>
          <w:spacing w:val="-4"/>
        </w:rPr>
        <w:t> </w:t>
      </w:r>
      <w:r>
        <w:rPr>
          <w:color w:val="0000FF"/>
        </w:rPr>
        <w:t>the Goods for shipment, such valuation to be inserted on the front of this Bill of Lading, in the</w:t>
      </w:r>
      <w:r>
        <w:rPr>
          <w:color w:val="0000FF"/>
          <w:spacing w:val="-3"/>
        </w:rPr>
        <w:t> </w:t>
      </w:r>
      <w:r>
        <w:rPr>
          <w:color w:val="0000FF"/>
        </w:rPr>
        <w:t>space</w:t>
      </w:r>
      <w:r>
        <w:rPr>
          <w:color w:val="0000FF"/>
          <w:spacing w:val="-2"/>
        </w:rPr>
        <w:t> </w:t>
      </w:r>
      <w:r>
        <w:rPr>
          <w:color w:val="0000FF"/>
        </w:rPr>
        <w:t>provided,</w:t>
      </w:r>
      <w:r>
        <w:rPr>
          <w:color w:val="0000FF"/>
          <w:spacing w:val="-2"/>
        </w:rPr>
        <w:t> </w:t>
      </w:r>
      <w:r>
        <w:rPr>
          <w:color w:val="0000FF"/>
        </w:rPr>
        <w:t>and</w:t>
      </w:r>
      <w:r>
        <w:rPr>
          <w:color w:val="0000FF"/>
          <w:spacing w:val="-7"/>
        </w:rPr>
        <w:t> </w:t>
      </w:r>
      <w:r>
        <w:rPr>
          <w:color w:val="0000FF"/>
        </w:rPr>
        <w:t>extra</w:t>
      </w:r>
      <w:r>
        <w:rPr>
          <w:color w:val="0000FF"/>
          <w:spacing w:val="-1"/>
        </w:rPr>
        <w:t> </w:t>
      </w:r>
      <w:r>
        <w:rPr>
          <w:color w:val="0000FF"/>
        </w:rPr>
        <w:t>freight</w:t>
      </w:r>
      <w:r>
        <w:rPr>
          <w:color w:val="0000FF"/>
          <w:spacing w:val="-2"/>
        </w:rPr>
        <w:t> </w:t>
      </w:r>
      <w:r>
        <w:rPr>
          <w:color w:val="0000FF"/>
        </w:rPr>
        <w:t>paid</w:t>
      </w:r>
      <w:r>
        <w:rPr>
          <w:color w:val="0000FF"/>
          <w:spacing w:val="-2"/>
        </w:rPr>
        <w:t> </w:t>
      </w:r>
      <w:r>
        <w:rPr>
          <w:color w:val="0000FF"/>
        </w:rPr>
        <w:t>if</w:t>
      </w:r>
      <w:r>
        <w:rPr>
          <w:color w:val="0000FF"/>
          <w:spacing w:val="-1"/>
        </w:rPr>
        <w:t> </w:t>
      </w:r>
      <w:r>
        <w:rPr>
          <w:color w:val="0000FF"/>
        </w:rPr>
        <w:t>required</w:t>
      </w:r>
      <w:r>
        <w:rPr>
          <w:color w:val="0000FF"/>
          <w:spacing w:val="-7"/>
        </w:rPr>
        <w:t> </w:t>
      </w:r>
      <w:r>
        <w:rPr>
          <w:color w:val="0000FF"/>
        </w:rPr>
        <w:t>by</w:t>
      </w:r>
      <w:r>
        <w:rPr>
          <w:color w:val="0000FF"/>
          <w:spacing w:val="-1"/>
        </w:rPr>
        <w:t> </w:t>
      </w:r>
      <w:r>
        <w:rPr>
          <w:color w:val="0000FF"/>
        </w:rPr>
        <w:t>the</w:t>
      </w:r>
      <w:r>
        <w:rPr>
          <w:color w:val="0000FF"/>
          <w:spacing w:val="-2"/>
        </w:rPr>
        <w:t> </w:t>
      </w:r>
      <w:r>
        <w:rPr>
          <w:color w:val="0000FF"/>
        </w:rPr>
        <w:t>Carrier.</w:t>
      </w:r>
      <w:r>
        <w:rPr>
          <w:color w:val="0000FF"/>
          <w:spacing w:val="-6"/>
        </w:rPr>
        <w:t> </w:t>
      </w:r>
      <w:r>
        <w:rPr>
          <w:color w:val="0000FF"/>
          <w:spacing w:val="-3"/>
        </w:rPr>
        <w:t>In</w:t>
      </w:r>
      <w:r>
        <w:rPr>
          <w:color w:val="0000FF"/>
          <w:spacing w:val="-1"/>
        </w:rPr>
        <w:t> </w:t>
      </w:r>
      <w:r>
        <w:rPr>
          <w:color w:val="0000FF"/>
        </w:rPr>
        <w:t>such</w:t>
      </w:r>
      <w:r>
        <w:rPr>
          <w:color w:val="0000FF"/>
          <w:spacing w:val="-1"/>
        </w:rPr>
        <w:t> </w:t>
      </w:r>
      <w:r>
        <w:rPr>
          <w:color w:val="0000FF"/>
        </w:rPr>
        <w:t>case,</w:t>
      </w:r>
      <w:r>
        <w:rPr>
          <w:color w:val="0000FF"/>
          <w:spacing w:val="-2"/>
        </w:rPr>
        <w:t> </w:t>
      </w:r>
      <w:r>
        <w:rPr>
          <w:color w:val="0000FF"/>
        </w:rPr>
        <w:t>if</w:t>
      </w:r>
      <w:r>
        <w:rPr>
          <w:color w:val="0000FF"/>
          <w:spacing w:val="-2"/>
        </w:rPr>
        <w:t> </w:t>
      </w:r>
      <w:r>
        <w:rPr>
          <w:color w:val="0000FF"/>
        </w:rPr>
        <w:t>the actual value of the Goods shall exceed such declared value, the value shall nevertheless be deemed to be the declared value and the Carrier's liability, if any, shall not exceed the declared value and any partial loss or damage shall be adjusted pro rata on the basis of such declared</w:t>
      </w:r>
      <w:r>
        <w:rPr>
          <w:color w:val="0000FF"/>
          <w:spacing w:val="-11"/>
        </w:rPr>
        <w:t> </w:t>
      </w:r>
      <w:r>
        <w:rPr>
          <w:color w:val="0000FF"/>
        </w:rPr>
        <w:t>value.</w:t>
      </w:r>
    </w:p>
    <w:p>
      <w:pPr>
        <w:pStyle w:val="ListParagraph"/>
        <w:numPr>
          <w:ilvl w:val="0"/>
          <w:numId w:val="12"/>
        </w:numPr>
        <w:tabs>
          <w:tab w:pos="251" w:val="left" w:leader="none"/>
        </w:tabs>
        <w:spacing w:line="232" w:lineRule="auto" w:before="0" w:after="0"/>
        <w:ind w:left="115" w:right="0" w:firstLine="0"/>
        <w:jc w:val="left"/>
        <w:rPr>
          <w:sz w:val="9"/>
        </w:rPr>
      </w:pPr>
      <w:r>
        <w:rPr>
          <w:color w:val="0000FF"/>
          <w:sz w:val="9"/>
        </w:rPr>
        <w:t>Where a Container is used to consolidate Goods and such Container is stuffed by the Carrier, the number of packages or shipping units stated on the face of this Bill of Lading in the box provided shall be deemed the number of packages or shipping units for the purpose of any limit of liability per package or shipping unit provided in any International Convention or National Law relating to the Carriage of Goods by Sea or Water. Except as aforesaid the Container shall be considered the package, or shipping</w:t>
      </w:r>
      <w:r>
        <w:rPr>
          <w:color w:val="0000FF"/>
          <w:spacing w:val="-2"/>
          <w:sz w:val="9"/>
        </w:rPr>
        <w:t> </w:t>
      </w:r>
      <w:r>
        <w:rPr>
          <w:color w:val="0000FF"/>
          <w:sz w:val="9"/>
        </w:rPr>
        <w:t>unit.</w:t>
      </w:r>
      <w:r>
        <w:rPr>
          <w:color w:val="0000FF"/>
          <w:spacing w:val="-2"/>
          <w:sz w:val="9"/>
        </w:rPr>
        <w:t> </w:t>
      </w:r>
      <w:r>
        <w:rPr>
          <w:color w:val="0000FF"/>
          <w:sz w:val="9"/>
        </w:rPr>
        <w:t>The</w:t>
      </w:r>
      <w:r>
        <w:rPr>
          <w:color w:val="0000FF"/>
          <w:spacing w:val="-6"/>
          <w:sz w:val="9"/>
        </w:rPr>
        <w:t> </w:t>
      </w:r>
      <w:r>
        <w:rPr>
          <w:color w:val="0000FF"/>
          <w:sz w:val="9"/>
        </w:rPr>
        <w:t>words</w:t>
      </w:r>
      <w:r>
        <w:rPr>
          <w:color w:val="0000FF"/>
          <w:spacing w:val="-2"/>
          <w:sz w:val="9"/>
        </w:rPr>
        <w:t> </w:t>
      </w:r>
      <w:r>
        <w:rPr>
          <w:color w:val="0000FF"/>
          <w:sz w:val="9"/>
        </w:rPr>
        <w:t>'shipping</w:t>
      </w:r>
      <w:r>
        <w:rPr>
          <w:color w:val="0000FF"/>
          <w:spacing w:val="-1"/>
          <w:sz w:val="9"/>
        </w:rPr>
        <w:t> </w:t>
      </w:r>
      <w:r>
        <w:rPr>
          <w:color w:val="0000FF"/>
          <w:sz w:val="9"/>
        </w:rPr>
        <w:t>unit'</w:t>
      </w:r>
      <w:r>
        <w:rPr>
          <w:color w:val="0000FF"/>
          <w:spacing w:val="-4"/>
          <w:sz w:val="9"/>
        </w:rPr>
        <w:t> </w:t>
      </w:r>
      <w:r>
        <w:rPr>
          <w:color w:val="0000FF"/>
          <w:sz w:val="9"/>
        </w:rPr>
        <w:t>shall</w:t>
      </w:r>
      <w:r>
        <w:rPr>
          <w:color w:val="0000FF"/>
          <w:spacing w:val="-1"/>
          <w:sz w:val="9"/>
        </w:rPr>
        <w:t> </w:t>
      </w:r>
      <w:r>
        <w:rPr>
          <w:color w:val="0000FF"/>
          <w:sz w:val="9"/>
        </w:rPr>
        <w:t>mean</w:t>
      </w:r>
      <w:r>
        <w:rPr>
          <w:color w:val="0000FF"/>
          <w:spacing w:val="-1"/>
          <w:sz w:val="9"/>
        </w:rPr>
        <w:t> </w:t>
      </w:r>
      <w:r>
        <w:rPr>
          <w:color w:val="0000FF"/>
          <w:sz w:val="9"/>
        </w:rPr>
        <w:t>each</w:t>
      </w:r>
      <w:r>
        <w:rPr>
          <w:color w:val="0000FF"/>
          <w:spacing w:val="-2"/>
          <w:sz w:val="9"/>
        </w:rPr>
        <w:t> </w:t>
      </w:r>
      <w:r>
        <w:rPr>
          <w:color w:val="0000FF"/>
          <w:sz w:val="9"/>
        </w:rPr>
        <w:t>physical</w:t>
      </w:r>
      <w:r>
        <w:rPr>
          <w:color w:val="0000FF"/>
          <w:spacing w:val="-1"/>
          <w:sz w:val="9"/>
        </w:rPr>
        <w:t> </w:t>
      </w:r>
      <w:r>
        <w:rPr>
          <w:color w:val="0000FF"/>
          <w:sz w:val="9"/>
        </w:rPr>
        <w:t>unit</w:t>
      </w:r>
      <w:r>
        <w:rPr>
          <w:color w:val="0000FF"/>
          <w:spacing w:val="-1"/>
          <w:sz w:val="9"/>
        </w:rPr>
        <w:t> </w:t>
      </w:r>
      <w:r>
        <w:rPr>
          <w:color w:val="0000FF"/>
          <w:sz w:val="9"/>
        </w:rPr>
        <w:t>or</w:t>
      </w:r>
      <w:r>
        <w:rPr>
          <w:color w:val="0000FF"/>
          <w:spacing w:val="-2"/>
          <w:sz w:val="9"/>
        </w:rPr>
        <w:t> </w:t>
      </w:r>
      <w:r>
        <w:rPr>
          <w:color w:val="0000FF"/>
          <w:sz w:val="9"/>
        </w:rPr>
        <w:t>piece</w:t>
      </w:r>
      <w:r>
        <w:rPr>
          <w:color w:val="0000FF"/>
          <w:spacing w:val="-2"/>
          <w:sz w:val="9"/>
        </w:rPr>
        <w:t> </w:t>
      </w:r>
      <w:r>
        <w:rPr>
          <w:color w:val="0000FF"/>
          <w:sz w:val="9"/>
        </w:rPr>
        <w:t>of</w:t>
      </w:r>
      <w:r>
        <w:rPr>
          <w:color w:val="0000FF"/>
          <w:spacing w:val="-2"/>
          <w:sz w:val="9"/>
        </w:rPr>
        <w:t> </w:t>
      </w:r>
      <w:r>
        <w:rPr>
          <w:color w:val="0000FF"/>
          <w:sz w:val="9"/>
        </w:rPr>
        <w:t>cargo not shipped in a package, including articles or things of any description whatsoever, except Goods shipped in bulk, and irrespective of the weight or measurement unit employed in calculating freight charges. </w:t>
      </w:r>
      <w:r>
        <w:rPr>
          <w:color w:val="0000FF"/>
          <w:spacing w:val="-3"/>
          <w:sz w:val="9"/>
        </w:rPr>
        <w:t>As </w:t>
      </w:r>
      <w:r>
        <w:rPr>
          <w:color w:val="0000FF"/>
          <w:sz w:val="9"/>
        </w:rPr>
        <w:t>to Goods shipped in bulk, the limitation applicable thereto shall be the limitation provided in such convention or law which </w:t>
      </w:r>
      <w:r>
        <w:rPr>
          <w:color w:val="0000FF"/>
          <w:spacing w:val="-3"/>
          <w:sz w:val="9"/>
        </w:rPr>
        <w:t>may </w:t>
      </w:r>
      <w:r>
        <w:rPr>
          <w:color w:val="0000FF"/>
          <w:sz w:val="9"/>
        </w:rPr>
        <w:t>be applicable and in no event shall anything herein be construed to be a waiver of limitation as to Goods shipped in</w:t>
      </w:r>
      <w:r>
        <w:rPr>
          <w:color w:val="0000FF"/>
          <w:spacing w:val="-2"/>
          <w:sz w:val="9"/>
        </w:rPr>
        <w:t> </w:t>
      </w:r>
      <w:r>
        <w:rPr>
          <w:color w:val="0000FF"/>
          <w:sz w:val="9"/>
        </w:rPr>
        <w:t>bulk.</w:t>
      </w:r>
    </w:p>
    <w:p>
      <w:pPr>
        <w:pStyle w:val="Heading1"/>
        <w:numPr>
          <w:ilvl w:val="0"/>
          <w:numId w:val="1"/>
        </w:numPr>
        <w:tabs>
          <w:tab w:pos="265" w:val="left" w:leader="none"/>
        </w:tabs>
        <w:spacing w:line="95" w:lineRule="exact" w:before="0" w:after="0"/>
        <w:ind w:left="264" w:right="0" w:hanging="150"/>
        <w:jc w:val="left"/>
      </w:pPr>
      <w:r>
        <w:rPr>
          <w:color w:val="0000FF"/>
        </w:rPr>
        <w:t>DELAY, CONSEQUENTIAL LOSS,</w:t>
      </w:r>
      <w:r>
        <w:rPr>
          <w:color w:val="0000FF"/>
          <w:spacing w:val="-3"/>
        </w:rPr>
        <w:t> </w:t>
      </w:r>
      <w:r>
        <w:rPr>
          <w:color w:val="0000FF"/>
        </w:rPr>
        <w:t>ETC.</w:t>
      </w:r>
    </w:p>
    <w:p>
      <w:pPr>
        <w:pStyle w:val="ListParagraph"/>
        <w:numPr>
          <w:ilvl w:val="0"/>
          <w:numId w:val="13"/>
        </w:numPr>
        <w:tabs>
          <w:tab w:pos="250" w:val="left" w:leader="none"/>
        </w:tabs>
        <w:spacing w:line="232" w:lineRule="auto" w:before="0" w:after="0"/>
        <w:ind w:left="115" w:right="123" w:firstLine="0"/>
        <w:jc w:val="left"/>
        <w:rPr>
          <w:sz w:val="9"/>
        </w:rPr>
      </w:pPr>
      <w:r>
        <w:rPr>
          <w:color w:val="0000FF"/>
          <w:sz w:val="9"/>
        </w:rPr>
        <w:t>Arrival times are not guaranteed by the Carrier. </w:t>
      </w:r>
      <w:r>
        <w:rPr>
          <w:color w:val="0000FF"/>
          <w:spacing w:val="-3"/>
          <w:sz w:val="9"/>
        </w:rPr>
        <w:t>If </w:t>
      </w:r>
      <w:r>
        <w:rPr>
          <w:color w:val="0000FF"/>
          <w:sz w:val="9"/>
        </w:rPr>
        <w:t>the Carrier is held liable in respect of delay, consequential loss or damage other than loss of or damage to</w:t>
      </w:r>
      <w:r>
        <w:rPr>
          <w:color w:val="0000FF"/>
          <w:spacing w:val="-14"/>
          <w:sz w:val="9"/>
        </w:rPr>
        <w:t> </w:t>
      </w:r>
      <w:r>
        <w:rPr>
          <w:color w:val="0000FF"/>
          <w:sz w:val="9"/>
        </w:rPr>
        <w:t>the Goods, the liability of the Carrier shall be limited to two and a half times the freight payable</w:t>
      </w:r>
      <w:r>
        <w:rPr>
          <w:color w:val="0000FF"/>
          <w:spacing w:val="-4"/>
          <w:sz w:val="9"/>
        </w:rPr>
        <w:t> </w:t>
      </w:r>
      <w:r>
        <w:rPr>
          <w:color w:val="0000FF"/>
          <w:sz w:val="9"/>
        </w:rPr>
        <w:t>for</w:t>
      </w:r>
      <w:r>
        <w:rPr>
          <w:color w:val="0000FF"/>
          <w:spacing w:val="-3"/>
          <w:sz w:val="9"/>
        </w:rPr>
        <w:t> </w:t>
      </w:r>
      <w:r>
        <w:rPr>
          <w:color w:val="0000FF"/>
          <w:sz w:val="9"/>
        </w:rPr>
        <w:t>the</w:t>
      </w:r>
      <w:r>
        <w:rPr>
          <w:color w:val="0000FF"/>
          <w:spacing w:val="-2"/>
          <w:sz w:val="9"/>
        </w:rPr>
        <w:t> </w:t>
      </w:r>
      <w:r>
        <w:rPr>
          <w:color w:val="0000FF"/>
          <w:sz w:val="9"/>
        </w:rPr>
        <w:t>goods</w:t>
      </w:r>
      <w:r>
        <w:rPr>
          <w:color w:val="0000FF"/>
          <w:spacing w:val="-3"/>
          <w:sz w:val="9"/>
        </w:rPr>
        <w:t> </w:t>
      </w:r>
      <w:r>
        <w:rPr>
          <w:color w:val="0000FF"/>
          <w:sz w:val="9"/>
        </w:rPr>
        <w:t>delayed</w:t>
      </w:r>
      <w:r>
        <w:rPr>
          <w:color w:val="0000FF"/>
          <w:spacing w:val="-4"/>
          <w:sz w:val="9"/>
        </w:rPr>
        <w:t> </w:t>
      </w:r>
      <w:r>
        <w:rPr>
          <w:color w:val="0000FF"/>
          <w:sz w:val="9"/>
        </w:rPr>
        <w:t>but</w:t>
      </w:r>
      <w:r>
        <w:rPr>
          <w:color w:val="0000FF"/>
          <w:spacing w:val="-3"/>
          <w:sz w:val="9"/>
        </w:rPr>
        <w:t> </w:t>
      </w:r>
      <w:r>
        <w:rPr>
          <w:color w:val="0000FF"/>
          <w:sz w:val="9"/>
        </w:rPr>
        <w:t>not</w:t>
      </w:r>
      <w:r>
        <w:rPr>
          <w:color w:val="0000FF"/>
          <w:spacing w:val="-2"/>
          <w:sz w:val="9"/>
        </w:rPr>
        <w:t> </w:t>
      </w:r>
      <w:r>
        <w:rPr>
          <w:color w:val="0000FF"/>
          <w:sz w:val="9"/>
        </w:rPr>
        <w:t>exceeding</w:t>
      </w:r>
      <w:r>
        <w:rPr>
          <w:color w:val="0000FF"/>
          <w:spacing w:val="-2"/>
          <w:sz w:val="9"/>
        </w:rPr>
        <w:t> </w:t>
      </w:r>
      <w:r>
        <w:rPr>
          <w:color w:val="0000FF"/>
          <w:sz w:val="9"/>
        </w:rPr>
        <w:t>the</w:t>
      </w:r>
      <w:r>
        <w:rPr>
          <w:color w:val="0000FF"/>
          <w:spacing w:val="-4"/>
          <w:sz w:val="9"/>
        </w:rPr>
        <w:t> </w:t>
      </w:r>
      <w:r>
        <w:rPr>
          <w:color w:val="0000FF"/>
          <w:sz w:val="9"/>
        </w:rPr>
        <w:t>total</w:t>
      </w:r>
      <w:r>
        <w:rPr>
          <w:color w:val="0000FF"/>
          <w:spacing w:val="-2"/>
          <w:sz w:val="9"/>
        </w:rPr>
        <w:t> </w:t>
      </w:r>
      <w:r>
        <w:rPr>
          <w:color w:val="0000FF"/>
          <w:sz w:val="9"/>
        </w:rPr>
        <w:t>freight</w:t>
      </w:r>
      <w:r>
        <w:rPr>
          <w:color w:val="0000FF"/>
          <w:spacing w:val="-2"/>
          <w:sz w:val="9"/>
        </w:rPr>
        <w:t> </w:t>
      </w:r>
      <w:r>
        <w:rPr>
          <w:color w:val="0000FF"/>
          <w:sz w:val="9"/>
        </w:rPr>
        <w:t>payable</w:t>
      </w:r>
      <w:r>
        <w:rPr>
          <w:color w:val="0000FF"/>
          <w:spacing w:val="-2"/>
          <w:sz w:val="9"/>
        </w:rPr>
        <w:t> </w:t>
      </w:r>
      <w:r>
        <w:rPr>
          <w:color w:val="0000FF"/>
          <w:sz w:val="9"/>
        </w:rPr>
        <w:t>under</w:t>
      </w:r>
      <w:r>
        <w:rPr>
          <w:color w:val="0000FF"/>
          <w:spacing w:val="-3"/>
          <w:sz w:val="9"/>
        </w:rPr>
        <w:t> </w:t>
      </w:r>
      <w:r>
        <w:rPr>
          <w:color w:val="0000FF"/>
          <w:sz w:val="9"/>
        </w:rPr>
        <w:t>the contract of carriage or the value of the Goods</w:t>
      </w:r>
      <w:r>
        <w:rPr>
          <w:color w:val="0000FF"/>
          <w:spacing w:val="-7"/>
          <w:sz w:val="9"/>
        </w:rPr>
        <w:t> </w:t>
      </w:r>
      <w:r>
        <w:rPr>
          <w:color w:val="0000FF"/>
          <w:sz w:val="9"/>
        </w:rPr>
        <w:t>as</w:t>
      </w:r>
    </w:p>
    <w:p>
      <w:pPr>
        <w:pStyle w:val="BodyText"/>
        <w:spacing w:line="97" w:lineRule="exact"/>
      </w:pPr>
      <w:r>
        <w:rPr>
          <w:color w:val="0000FF"/>
        </w:rPr>
        <w:t>determined in Clause 11 whichever is the lesser sum.</w:t>
      </w:r>
    </w:p>
    <w:p>
      <w:pPr>
        <w:pStyle w:val="ListParagraph"/>
        <w:numPr>
          <w:ilvl w:val="0"/>
          <w:numId w:val="13"/>
        </w:numPr>
        <w:tabs>
          <w:tab w:pos="250" w:val="left" w:leader="none"/>
        </w:tabs>
        <w:spacing w:line="232" w:lineRule="auto" w:before="0" w:after="0"/>
        <w:ind w:left="115" w:right="9" w:firstLine="0"/>
        <w:jc w:val="left"/>
        <w:rPr>
          <w:sz w:val="9"/>
        </w:rPr>
      </w:pPr>
      <w:r>
        <w:rPr>
          <w:color w:val="0000FF"/>
          <w:spacing w:val="-3"/>
          <w:sz w:val="9"/>
        </w:rPr>
        <w:t>If </w:t>
      </w:r>
      <w:r>
        <w:rPr>
          <w:color w:val="0000FF"/>
          <w:sz w:val="9"/>
        </w:rPr>
        <w:t>at any time the carriage is or is likely to be affected by any hindrance, risk, </w:t>
      </w:r>
      <w:r>
        <w:rPr>
          <w:color w:val="0000FF"/>
          <w:spacing w:val="-4"/>
          <w:sz w:val="9"/>
        </w:rPr>
        <w:t>delay, </w:t>
      </w:r>
      <w:r>
        <w:rPr>
          <w:color w:val="0000FF"/>
          <w:sz w:val="9"/>
        </w:rPr>
        <w:t>difficulty</w:t>
      </w:r>
    </w:p>
    <w:p>
      <w:pPr>
        <w:pStyle w:val="BodyText"/>
        <w:spacing w:line="232" w:lineRule="auto"/>
        <w:ind w:right="79"/>
      </w:pPr>
      <w:r>
        <w:rPr>
          <w:color w:val="0000FF"/>
        </w:rPr>
        <w:t>or disadvantage of any kind (including the condition of the Goods), whensoever and wheresoever arising (whether or not the carriage has commenced) the Carrier may:</w:t>
      </w:r>
    </w:p>
    <w:p>
      <w:pPr>
        <w:pStyle w:val="ListParagraph"/>
        <w:numPr>
          <w:ilvl w:val="1"/>
          <w:numId w:val="13"/>
        </w:numPr>
        <w:tabs>
          <w:tab w:pos="251" w:val="left" w:leader="none"/>
        </w:tabs>
        <w:spacing w:line="232" w:lineRule="auto" w:before="0" w:after="0"/>
        <w:ind w:left="115" w:right="9" w:firstLine="0"/>
        <w:jc w:val="left"/>
        <w:rPr>
          <w:sz w:val="9"/>
        </w:rPr>
      </w:pPr>
      <w:r>
        <w:rPr>
          <w:color w:val="0000FF"/>
          <w:sz w:val="9"/>
        </w:rPr>
        <w:t>without notice to the Merchant abandon the carriage of the Goods and where reasonably</w:t>
      </w:r>
      <w:r>
        <w:rPr>
          <w:color w:val="0000FF"/>
          <w:spacing w:val="-5"/>
          <w:sz w:val="9"/>
        </w:rPr>
        <w:t> </w:t>
      </w:r>
      <w:r>
        <w:rPr>
          <w:color w:val="0000FF"/>
          <w:sz w:val="9"/>
        </w:rPr>
        <w:t>possible</w:t>
      </w:r>
      <w:r>
        <w:rPr>
          <w:color w:val="0000FF"/>
          <w:spacing w:val="-4"/>
          <w:sz w:val="9"/>
        </w:rPr>
        <w:t> </w:t>
      </w:r>
      <w:r>
        <w:rPr>
          <w:color w:val="0000FF"/>
          <w:sz w:val="9"/>
        </w:rPr>
        <w:t>place</w:t>
      </w:r>
      <w:r>
        <w:rPr>
          <w:color w:val="0000FF"/>
          <w:spacing w:val="-4"/>
          <w:sz w:val="9"/>
        </w:rPr>
        <w:t> </w:t>
      </w:r>
      <w:r>
        <w:rPr>
          <w:color w:val="0000FF"/>
          <w:sz w:val="9"/>
        </w:rPr>
        <w:t>the</w:t>
      </w:r>
      <w:r>
        <w:rPr>
          <w:color w:val="0000FF"/>
          <w:spacing w:val="-4"/>
          <w:sz w:val="9"/>
        </w:rPr>
        <w:t> </w:t>
      </w:r>
      <w:r>
        <w:rPr>
          <w:color w:val="0000FF"/>
          <w:sz w:val="9"/>
        </w:rPr>
        <w:t>Goods</w:t>
      </w:r>
      <w:r>
        <w:rPr>
          <w:color w:val="0000FF"/>
          <w:spacing w:val="-4"/>
          <w:sz w:val="9"/>
        </w:rPr>
        <w:t> </w:t>
      </w:r>
      <w:r>
        <w:rPr>
          <w:color w:val="0000FF"/>
          <w:sz w:val="9"/>
        </w:rPr>
        <w:t>or</w:t>
      </w:r>
      <w:r>
        <w:rPr>
          <w:color w:val="0000FF"/>
          <w:spacing w:val="-3"/>
          <w:sz w:val="9"/>
        </w:rPr>
        <w:t> </w:t>
      </w:r>
      <w:r>
        <w:rPr>
          <w:color w:val="0000FF"/>
          <w:sz w:val="9"/>
        </w:rPr>
        <w:t>any</w:t>
      </w:r>
      <w:r>
        <w:rPr>
          <w:color w:val="0000FF"/>
          <w:spacing w:val="-4"/>
          <w:sz w:val="9"/>
        </w:rPr>
        <w:t> </w:t>
      </w:r>
      <w:r>
        <w:rPr>
          <w:color w:val="0000FF"/>
          <w:sz w:val="9"/>
        </w:rPr>
        <w:t>part</w:t>
      </w:r>
      <w:r>
        <w:rPr>
          <w:color w:val="0000FF"/>
          <w:spacing w:val="-4"/>
          <w:sz w:val="9"/>
        </w:rPr>
        <w:t> </w:t>
      </w:r>
      <w:r>
        <w:rPr>
          <w:color w:val="0000FF"/>
          <w:sz w:val="9"/>
        </w:rPr>
        <w:t>of</w:t>
      </w:r>
      <w:r>
        <w:rPr>
          <w:color w:val="0000FF"/>
          <w:spacing w:val="-4"/>
          <w:sz w:val="9"/>
        </w:rPr>
        <w:t> </w:t>
      </w:r>
      <w:r>
        <w:rPr>
          <w:color w:val="0000FF"/>
          <w:sz w:val="9"/>
        </w:rPr>
        <w:t>them</w:t>
      </w:r>
      <w:r>
        <w:rPr>
          <w:color w:val="0000FF"/>
          <w:spacing w:val="-7"/>
          <w:sz w:val="9"/>
        </w:rPr>
        <w:t> </w:t>
      </w:r>
      <w:r>
        <w:rPr>
          <w:color w:val="0000FF"/>
          <w:sz w:val="9"/>
        </w:rPr>
        <w:t>at</w:t>
      </w:r>
      <w:r>
        <w:rPr>
          <w:color w:val="0000FF"/>
          <w:spacing w:val="-4"/>
          <w:sz w:val="9"/>
        </w:rPr>
        <w:t> </w:t>
      </w:r>
      <w:r>
        <w:rPr>
          <w:color w:val="0000FF"/>
          <w:sz w:val="9"/>
        </w:rPr>
        <w:t>the</w:t>
      </w:r>
      <w:r>
        <w:rPr>
          <w:color w:val="0000FF"/>
          <w:spacing w:val="-4"/>
          <w:sz w:val="9"/>
        </w:rPr>
        <w:t> </w:t>
      </w:r>
      <w:r>
        <w:rPr>
          <w:color w:val="0000FF"/>
          <w:sz w:val="9"/>
        </w:rPr>
        <w:t>Merchant's</w:t>
      </w:r>
      <w:r>
        <w:rPr>
          <w:color w:val="0000FF"/>
          <w:spacing w:val="-4"/>
          <w:sz w:val="9"/>
        </w:rPr>
        <w:t> </w:t>
      </w:r>
      <w:r>
        <w:rPr>
          <w:color w:val="0000FF"/>
          <w:sz w:val="9"/>
        </w:rPr>
        <w:t>disposal</w:t>
      </w:r>
      <w:r>
        <w:rPr>
          <w:color w:val="0000FF"/>
          <w:spacing w:val="-3"/>
          <w:sz w:val="9"/>
        </w:rPr>
        <w:t> </w:t>
      </w:r>
      <w:r>
        <w:rPr>
          <w:color w:val="0000FF"/>
          <w:sz w:val="9"/>
        </w:rPr>
        <w:t>at any place which the Carrier may deem safe and convenient, whereupon the responsibility of the Carrier in respect of such Goods shall</w:t>
      </w:r>
      <w:r>
        <w:rPr>
          <w:color w:val="0000FF"/>
          <w:spacing w:val="-3"/>
          <w:sz w:val="9"/>
        </w:rPr>
        <w:t> </w:t>
      </w:r>
      <w:r>
        <w:rPr>
          <w:color w:val="0000FF"/>
          <w:sz w:val="9"/>
        </w:rPr>
        <w:t>cease.</w:t>
      </w:r>
    </w:p>
    <w:p>
      <w:pPr>
        <w:pStyle w:val="ListParagraph"/>
        <w:numPr>
          <w:ilvl w:val="1"/>
          <w:numId w:val="13"/>
        </w:numPr>
        <w:tabs>
          <w:tab w:pos="251" w:val="left" w:leader="none"/>
        </w:tabs>
        <w:spacing w:line="232" w:lineRule="auto" w:before="0" w:after="0"/>
        <w:ind w:left="115" w:right="49" w:firstLine="0"/>
        <w:jc w:val="left"/>
        <w:rPr>
          <w:sz w:val="9"/>
        </w:rPr>
      </w:pPr>
      <w:r>
        <w:rPr>
          <w:color w:val="0000FF"/>
          <w:sz w:val="9"/>
        </w:rPr>
        <w:t>without prejudice to the Carrier's rights subsequently to abandon the Carriage under (a)above, continue the carriage. </w:t>
      </w:r>
      <w:r>
        <w:rPr>
          <w:color w:val="0000FF"/>
          <w:spacing w:val="-3"/>
          <w:sz w:val="9"/>
        </w:rPr>
        <w:t>In </w:t>
      </w:r>
      <w:r>
        <w:rPr>
          <w:color w:val="0000FF"/>
          <w:sz w:val="9"/>
        </w:rPr>
        <w:t>any event the Carrier shall be entitled to full charges on Goods received for carriage and the Merchant shall pay any additional costs resulting from the above mentioned</w:t>
      </w:r>
      <w:r>
        <w:rPr>
          <w:color w:val="0000FF"/>
          <w:spacing w:val="-2"/>
          <w:sz w:val="9"/>
        </w:rPr>
        <w:t> </w:t>
      </w:r>
      <w:r>
        <w:rPr>
          <w:color w:val="0000FF"/>
          <w:sz w:val="9"/>
        </w:rPr>
        <w:t>circumstances.</w:t>
      </w:r>
    </w:p>
    <w:p>
      <w:pPr>
        <w:pStyle w:val="ListParagraph"/>
        <w:numPr>
          <w:ilvl w:val="0"/>
          <w:numId w:val="13"/>
        </w:numPr>
        <w:tabs>
          <w:tab w:pos="250" w:val="left" w:leader="none"/>
        </w:tabs>
        <w:spacing w:line="232" w:lineRule="auto" w:before="0" w:after="0"/>
        <w:ind w:left="115" w:right="74" w:firstLine="0"/>
        <w:jc w:val="left"/>
        <w:rPr>
          <w:sz w:val="9"/>
        </w:rPr>
      </w:pPr>
      <w:r>
        <w:rPr>
          <w:color w:val="0000FF"/>
          <w:sz w:val="9"/>
        </w:rPr>
        <w:t>The liability of the Carrier in respect of the Goods shall cease on the delivery or other disposition of the Goods in accordance with the orders or recommendations given</w:t>
      </w:r>
      <w:r>
        <w:rPr>
          <w:color w:val="0000FF"/>
          <w:spacing w:val="-3"/>
          <w:sz w:val="9"/>
        </w:rPr>
        <w:t> </w:t>
      </w:r>
      <w:r>
        <w:rPr>
          <w:color w:val="0000FF"/>
          <w:sz w:val="9"/>
        </w:rPr>
        <w:t>by</w:t>
      </w:r>
      <w:r>
        <w:rPr>
          <w:color w:val="0000FF"/>
          <w:spacing w:val="-2"/>
          <w:sz w:val="9"/>
        </w:rPr>
        <w:t> </w:t>
      </w:r>
      <w:r>
        <w:rPr>
          <w:color w:val="0000FF"/>
          <w:sz w:val="9"/>
        </w:rPr>
        <w:t>any</w:t>
      </w:r>
      <w:r>
        <w:rPr>
          <w:color w:val="0000FF"/>
          <w:spacing w:val="-1"/>
          <w:sz w:val="9"/>
        </w:rPr>
        <w:t> </w:t>
      </w:r>
      <w:r>
        <w:rPr>
          <w:color w:val="0000FF"/>
          <w:sz w:val="9"/>
        </w:rPr>
        <w:t>Government</w:t>
      </w:r>
      <w:r>
        <w:rPr>
          <w:color w:val="0000FF"/>
          <w:spacing w:val="-2"/>
          <w:sz w:val="9"/>
        </w:rPr>
        <w:t> </w:t>
      </w:r>
      <w:r>
        <w:rPr>
          <w:color w:val="0000FF"/>
          <w:sz w:val="9"/>
        </w:rPr>
        <w:t>or</w:t>
      </w:r>
      <w:r>
        <w:rPr>
          <w:color w:val="0000FF"/>
          <w:spacing w:val="3"/>
          <w:sz w:val="9"/>
        </w:rPr>
        <w:t> </w:t>
      </w:r>
      <w:r>
        <w:rPr>
          <w:color w:val="0000FF"/>
          <w:sz w:val="9"/>
        </w:rPr>
        <w:t>Authority</w:t>
      </w:r>
      <w:r>
        <w:rPr>
          <w:color w:val="0000FF"/>
          <w:spacing w:val="-2"/>
          <w:sz w:val="9"/>
        </w:rPr>
        <w:t> </w:t>
      </w:r>
      <w:r>
        <w:rPr>
          <w:color w:val="0000FF"/>
          <w:sz w:val="9"/>
        </w:rPr>
        <w:t>or</w:t>
      </w:r>
      <w:r>
        <w:rPr>
          <w:color w:val="0000FF"/>
          <w:spacing w:val="-1"/>
          <w:sz w:val="9"/>
        </w:rPr>
        <w:t> </w:t>
      </w:r>
      <w:r>
        <w:rPr>
          <w:color w:val="0000FF"/>
          <w:sz w:val="9"/>
        </w:rPr>
        <w:t>any</w:t>
      </w:r>
      <w:r>
        <w:rPr>
          <w:color w:val="0000FF"/>
          <w:spacing w:val="-1"/>
          <w:sz w:val="9"/>
        </w:rPr>
        <w:t> </w:t>
      </w:r>
      <w:r>
        <w:rPr>
          <w:color w:val="0000FF"/>
          <w:sz w:val="9"/>
        </w:rPr>
        <w:t>person</w:t>
      </w:r>
      <w:r>
        <w:rPr>
          <w:color w:val="0000FF"/>
          <w:spacing w:val="-2"/>
          <w:sz w:val="9"/>
        </w:rPr>
        <w:t> </w:t>
      </w:r>
      <w:r>
        <w:rPr>
          <w:color w:val="0000FF"/>
          <w:sz w:val="9"/>
        </w:rPr>
        <w:t>acting</w:t>
      </w:r>
      <w:r>
        <w:rPr>
          <w:color w:val="0000FF"/>
          <w:spacing w:val="-1"/>
          <w:sz w:val="9"/>
        </w:rPr>
        <w:t> </w:t>
      </w:r>
      <w:r>
        <w:rPr>
          <w:color w:val="0000FF"/>
          <w:sz w:val="9"/>
        </w:rPr>
        <w:t>or</w:t>
      </w:r>
      <w:r>
        <w:rPr>
          <w:color w:val="0000FF"/>
          <w:spacing w:val="-2"/>
          <w:sz w:val="9"/>
        </w:rPr>
        <w:t> </w:t>
      </w:r>
      <w:r>
        <w:rPr>
          <w:color w:val="0000FF"/>
          <w:sz w:val="9"/>
        </w:rPr>
        <w:t>purporting</w:t>
      </w:r>
      <w:r>
        <w:rPr>
          <w:color w:val="0000FF"/>
          <w:spacing w:val="-1"/>
          <w:sz w:val="9"/>
        </w:rPr>
        <w:t> </w:t>
      </w:r>
      <w:r>
        <w:rPr>
          <w:color w:val="0000FF"/>
          <w:sz w:val="9"/>
        </w:rPr>
        <w:t>to</w:t>
      </w:r>
      <w:r>
        <w:rPr>
          <w:color w:val="0000FF"/>
          <w:spacing w:val="-2"/>
          <w:sz w:val="9"/>
        </w:rPr>
        <w:t> </w:t>
      </w:r>
      <w:r>
        <w:rPr>
          <w:color w:val="0000FF"/>
          <w:sz w:val="9"/>
        </w:rPr>
        <w:t>act</w:t>
      </w:r>
      <w:r>
        <w:rPr>
          <w:color w:val="0000FF"/>
          <w:spacing w:val="-2"/>
          <w:sz w:val="9"/>
        </w:rPr>
        <w:t> </w:t>
      </w:r>
      <w:r>
        <w:rPr>
          <w:color w:val="0000FF"/>
          <w:sz w:val="9"/>
        </w:rPr>
        <w:t>as</w:t>
      </w:r>
      <w:r>
        <w:rPr>
          <w:color w:val="0000FF"/>
          <w:spacing w:val="-1"/>
          <w:sz w:val="9"/>
        </w:rPr>
        <w:t> </w:t>
      </w:r>
      <w:r>
        <w:rPr>
          <w:color w:val="0000FF"/>
          <w:sz w:val="9"/>
        </w:rPr>
        <w:t>or on behalf of such Government or</w:t>
      </w:r>
      <w:r>
        <w:rPr>
          <w:color w:val="0000FF"/>
          <w:spacing w:val="-1"/>
          <w:sz w:val="9"/>
        </w:rPr>
        <w:t> </w:t>
      </w:r>
      <w:r>
        <w:rPr>
          <w:color w:val="0000FF"/>
          <w:sz w:val="9"/>
        </w:rPr>
        <w:t>Authority.</w:t>
      </w:r>
    </w:p>
    <w:p>
      <w:pPr>
        <w:pStyle w:val="Heading1"/>
        <w:numPr>
          <w:ilvl w:val="0"/>
          <w:numId w:val="1"/>
        </w:numPr>
        <w:tabs>
          <w:tab w:pos="265" w:val="left" w:leader="none"/>
        </w:tabs>
        <w:spacing w:line="98" w:lineRule="exact" w:before="0" w:after="0"/>
        <w:ind w:left="264" w:right="0" w:hanging="150"/>
        <w:jc w:val="left"/>
      </w:pPr>
      <w:r>
        <w:rPr>
          <w:color w:val="0000FF"/>
        </w:rPr>
        <w:t>DEFENCES</w:t>
      </w:r>
    </w:p>
    <w:p>
      <w:pPr>
        <w:pStyle w:val="BodyText"/>
        <w:spacing w:line="232" w:lineRule="auto"/>
        <w:ind w:right="55"/>
      </w:pPr>
      <w:r>
        <w:rPr>
          <w:color w:val="0000FF"/>
        </w:rPr>
        <w:t>The defences and limits of liability provided for in these Conditions shall apply in any actions against the Carrier for loss of or damage or delay to the Goods whether the action be founded in contract or in tort.</w:t>
      </w:r>
    </w:p>
    <w:p>
      <w:pPr>
        <w:pStyle w:val="Heading1"/>
        <w:numPr>
          <w:ilvl w:val="0"/>
          <w:numId w:val="1"/>
        </w:numPr>
        <w:tabs>
          <w:tab w:pos="265" w:val="left" w:leader="none"/>
        </w:tabs>
        <w:spacing w:line="98" w:lineRule="exact" w:before="0" w:after="0"/>
        <w:ind w:left="264" w:right="0" w:hanging="150"/>
        <w:jc w:val="left"/>
      </w:pPr>
      <w:r>
        <w:rPr>
          <w:color w:val="0000FF"/>
        </w:rPr>
        <w:t>LIABILITY OF OTHER</w:t>
      </w:r>
      <w:r>
        <w:rPr>
          <w:color w:val="0000FF"/>
          <w:spacing w:val="2"/>
        </w:rPr>
        <w:t> </w:t>
      </w:r>
      <w:r>
        <w:rPr>
          <w:color w:val="0000FF"/>
        </w:rPr>
        <w:t>PERSONS</w:t>
      </w:r>
    </w:p>
    <w:p>
      <w:pPr>
        <w:pStyle w:val="ListParagraph"/>
        <w:numPr>
          <w:ilvl w:val="0"/>
          <w:numId w:val="14"/>
        </w:numPr>
        <w:tabs>
          <w:tab w:pos="250" w:val="left" w:leader="none"/>
        </w:tabs>
        <w:spacing w:line="232" w:lineRule="auto" w:before="0" w:after="0"/>
        <w:ind w:left="115" w:right="0" w:firstLine="0"/>
        <w:jc w:val="left"/>
        <w:rPr>
          <w:sz w:val="9"/>
        </w:rPr>
      </w:pPr>
      <w:r>
        <w:rPr>
          <w:color w:val="0000FF"/>
          <w:sz w:val="9"/>
        </w:rPr>
        <w:t>Any person or vessel whatsoever, including but not limited to, the Carrier's servants or agents, any independent contractor or his servants or agents, and all others by whom the whole or any part of the contract evidenced by this Bill of Lading, whether directly or indirectly, is procured, performed or undertaken, shall have the benefit of all provisions in this Bill of Lading benefiting the Carrier as if such provisions were expressly for his benefit and in entering into this contract the Carrier to the </w:t>
      </w:r>
      <w:r>
        <w:rPr>
          <w:color w:val="0000FF"/>
          <w:spacing w:val="-3"/>
          <w:sz w:val="9"/>
        </w:rPr>
        <w:t>extent </w:t>
      </w:r>
      <w:r>
        <w:rPr>
          <w:color w:val="0000FF"/>
          <w:sz w:val="9"/>
        </w:rPr>
        <w:t>of</w:t>
      </w:r>
      <w:r>
        <w:rPr>
          <w:color w:val="0000FF"/>
          <w:spacing w:val="-4"/>
          <w:sz w:val="9"/>
        </w:rPr>
        <w:t> </w:t>
      </w:r>
      <w:r>
        <w:rPr>
          <w:color w:val="0000FF"/>
          <w:sz w:val="9"/>
        </w:rPr>
        <w:t>these</w:t>
      </w:r>
      <w:r>
        <w:rPr>
          <w:color w:val="0000FF"/>
          <w:spacing w:val="-4"/>
          <w:sz w:val="9"/>
        </w:rPr>
        <w:t> </w:t>
      </w:r>
      <w:r>
        <w:rPr>
          <w:color w:val="0000FF"/>
          <w:sz w:val="9"/>
        </w:rPr>
        <w:t>provisions,</w:t>
      </w:r>
      <w:r>
        <w:rPr>
          <w:color w:val="0000FF"/>
          <w:spacing w:val="-2"/>
          <w:sz w:val="9"/>
        </w:rPr>
        <w:t> </w:t>
      </w:r>
      <w:r>
        <w:rPr>
          <w:color w:val="0000FF"/>
          <w:sz w:val="9"/>
        </w:rPr>
        <w:t>does</w:t>
      </w:r>
      <w:r>
        <w:rPr>
          <w:color w:val="0000FF"/>
          <w:spacing w:val="-4"/>
          <w:sz w:val="9"/>
        </w:rPr>
        <w:t> </w:t>
      </w:r>
      <w:r>
        <w:rPr>
          <w:color w:val="0000FF"/>
          <w:sz w:val="9"/>
        </w:rPr>
        <w:t>so</w:t>
      </w:r>
      <w:r>
        <w:rPr>
          <w:color w:val="0000FF"/>
          <w:spacing w:val="-4"/>
          <w:sz w:val="9"/>
        </w:rPr>
        <w:t> </w:t>
      </w:r>
      <w:r>
        <w:rPr>
          <w:color w:val="0000FF"/>
          <w:sz w:val="9"/>
        </w:rPr>
        <w:t>not</w:t>
      </w:r>
      <w:r>
        <w:rPr>
          <w:color w:val="0000FF"/>
          <w:spacing w:val="-3"/>
          <w:sz w:val="9"/>
        </w:rPr>
        <w:t> </w:t>
      </w:r>
      <w:r>
        <w:rPr>
          <w:color w:val="0000FF"/>
          <w:sz w:val="9"/>
        </w:rPr>
        <w:t>only</w:t>
      </w:r>
      <w:r>
        <w:rPr>
          <w:color w:val="0000FF"/>
          <w:spacing w:val="-3"/>
          <w:sz w:val="9"/>
        </w:rPr>
        <w:t> </w:t>
      </w:r>
      <w:r>
        <w:rPr>
          <w:color w:val="0000FF"/>
          <w:sz w:val="9"/>
        </w:rPr>
        <w:t>on</w:t>
      </w:r>
      <w:r>
        <w:rPr>
          <w:color w:val="0000FF"/>
          <w:spacing w:val="-3"/>
          <w:sz w:val="9"/>
        </w:rPr>
        <w:t> </w:t>
      </w:r>
      <w:r>
        <w:rPr>
          <w:color w:val="0000FF"/>
          <w:sz w:val="9"/>
        </w:rPr>
        <w:t>his</w:t>
      </w:r>
      <w:r>
        <w:rPr>
          <w:color w:val="0000FF"/>
          <w:spacing w:val="-4"/>
          <w:sz w:val="9"/>
        </w:rPr>
        <w:t> </w:t>
      </w:r>
      <w:r>
        <w:rPr>
          <w:color w:val="0000FF"/>
          <w:sz w:val="9"/>
        </w:rPr>
        <w:t>own</w:t>
      </w:r>
      <w:r>
        <w:rPr>
          <w:color w:val="0000FF"/>
          <w:spacing w:val="-4"/>
          <w:sz w:val="9"/>
        </w:rPr>
        <w:t> </w:t>
      </w:r>
      <w:r>
        <w:rPr>
          <w:color w:val="0000FF"/>
          <w:sz w:val="9"/>
        </w:rPr>
        <w:t>behalf</w:t>
      </w:r>
      <w:r>
        <w:rPr>
          <w:color w:val="0000FF"/>
          <w:spacing w:val="-3"/>
          <w:sz w:val="9"/>
        </w:rPr>
        <w:t> </w:t>
      </w:r>
      <w:r>
        <w:rPr>
          <w:color w:val="0000FF"/>
          <w:sz w:val="9"/>
        </w:rPr>
        <w:t>but</w:t>
      </w:r>
      <w:r>
        <w:rPr>
          <w:color w:val="0000FF"/>
          <w:spacing w:val="-4"/>
          <w:sz w:val="9"/>
        </w:rPr>
        <w:t> </w:t>
      </w:r>
      <w:r>
        <w:rPr>
          <w:color w:val="0000FF"/>
          <w:sz w:val="9"/>
        </w:rPr>
        <w:t>also</w:t>
      </w:r>
      <w:r>
        <w:rPr>
          <w:color w:val="0000FF"/>
          <w:spacing w:val="-2"/>
          <w:sz w:val="9"/>
        </w:rPr>
        <w:t> </w:t>
      </w:r>
      <w:r>
        <w:rPr>
          <w:color w:val="0000FF"/>
          <w:sz w:val="9"/>
        </w:rPr>
        <w:t>as</w:t>
      </w:r>
      <w:r>
        <w:rPr>
          <w:color w:val="0000FF"/>
          <w:spacing w:val="-3"/>
          <w:sz w:val="9"/>
        </w:rPr>
        <w:t> </w:t>
      </w:r>
      <w:r>
        <w:rPr>
          <w:color w:val="0000FF"/>
          <w:sz w:val="9"/>
        </w:rPr>
        <w:t>agent</w:t>
      </w:r>
      <w:r>
        <w:rPr>
          <w:color w:val="0000FF"/>
          <w:spacing w:val="-4"/>
          <w:sz w:val="9"/>
        </w:rPr>
        <w:t> </w:t>
      </w:r>
      <w:r>
        <w:rPr>
          <w:color w:val="0000FF"/>
          <w:sz w:val="9"/>
        </w:rPr>
        <w:t>or</w:t>
      </w:r>
      <w:r>
        <w:rPr>
          <w:color w:val="0000FF"/>
          <w:spacing w:val="-3"/>
          <w:sz w:val="9"/>
        </w:rPr>
        <w:t> </w:t>
      </w:r>
      <w:r>
        <w:rPr>
          <w:color w:val="0000FF"/>
          <w:sz w:val="9"/>
        </w:rPr>
        <w:t>trustee</w:t>
      </w:r>
      <w:r>
        <w:rPr>
          <w:color w:val="0000FF"/>
          <w:spacing w:val="-4"/>
          <w:sz w:val="9"/>
        </w:rPr>
        <w:t> </w:t>
      </w:r>
      <w:r>
        <w:rPr>
          <w:color w:val="0000FF"/>
          <w:sz w:val="9"/>
        </w:rPr>
        <w:t>for such persons and vessels and such persons and vessels shall to this extent be or be deemed to be parties to this</w:t>
      </w:r>
      <w:r>
        <w:rPr>
          <w:color w:val="0000FF"/>
          <w:spacing w:val="-2"/>
          <w:sz w:val="9"/>
        </w:rPr>
        <w:t> </w:t>
      </w:r>
      <w:r>
        <w:rPr>
          <w:color w:val="0000FF"/>
          <w:sz w:val="9"/>
        </w:rPr>
        <w:t>contract.</w:t>
      </w:r>
    </w:p>
    <w:p>
      <w:pPr>
        <w:pStyle w:val="ListParagraph"/>
        <w:numPr>
          <w:ilvl w:val="0"/>
          <w:numId w:val="14"/>
        </w:numPr>
        <w:tabs>
          <w:tab w:pos="250" w:val="left" w:leader="none"/>
        </w:tabs>
        <w:spacing w:line="232" w:lineRule="auto" w:before="0" w:after="0"/>
        <w:ind w:left="115" w:right="29" w:firstLine="0"/>
        <w:jc w:val="left"/>
        <w:rPr>
          <w:sz w:val="9"/>
        </w:rPr>
      </w:pPr>
      <w:r>
        <w:rPr>
          <w:color w:val="0000FF"/>
          <w:sz w:val="9"/>
        </w:rPr>
        <w:t>The aggregate of the amounts recoverable from the Carrier and the persons referred</w:t>
      </w:r>
      <w:r>
        <w:rPr>
          <w:color w:val="0000FF"/>
          <w:spacing w:val="-4"/>
          <w:sz w:val="9"/>
        </w:rPr>
        <w:t> </w:t>
      </w:r>
      <w:r>
        <w:rPr>
          <w:color w:val="0000FF"/>
          <w:sz w:val="9"/>
        </w:rPr>
        <w:t>to</w:t>
      </w:r>
      <w:r>
        <w:rPr>
          <w:color w:val="0000FF"/>
          <w:spacing w:val="-3"/>
          <w:sz w:val="9"/>
        </w:rPr>
        <w:t> </w:t>
      </w:r>
      <w:r>
        <w:rPr>
          <w:color w:val="0000FF"/>
          <w:sz w:val="9"/>
        </w:rPr>
        <w:t>in</w:t>
      </w:r>
      <w:r>
        <w:rPr>
          <w:color w:val="0000FF"/>
          <w:spacing w:val="-3"/>
          <w:sz w:val="9"/>
        </w:rPr>
        <w:t> </w:t>
      </w:r>
      <w:r>
        <w:rPr>
          <w:color w:val="0000FF"/>
          <w:sz w:val="9"/>
        </w:rPr>
        <w:t>paragraph</w:t>
      </w:r>
      <w:r>
        <w:rPr>
          <w:color w:val="0000FF"/>
          <w:spacing w:val="-4"/>
          <w:sz w:val="9"/>
        </w:rPr>
        <w:t> </w:t>
      </w:r>
      <w:r>
        <w:rPr>
          <w:color w:val="0000FF"/>
          <w:sz w:val="9"/>
        </w:rPr>
        <w:t>(2)</w:t>
      </w:r>
      <w:r>
        <w:rPr>
          <w:color w:val="0000FF"/>
          <w:spacing w:val="-2"/>
          <w:sz w:val="9"/>
        </w:rPr>
        <w:t> </w:t>
      </w:r>
      <w:r>
        <w:rPr>
          <w:color w:val="0000FF"/>
          <w:sz w:val="9"/>
        </w:rPr>
        <w:t>of</w:t>
      </w:r>
      <w:r>
        <w:rPr>
          <w:color w:val="0000FF"/>
          <w:spacing w:val="-4"/>
          <w:sz w:val="9"/>
        </w:rPr>
        <w:t> </w:t>
      </w:r>
      <w:r>
        <w:rPr>
          <w:color w:val="0000FF"/>
          <w:sz w:val="9"/>
        </w:rPr>
        <w:t>Clause</w:t>
      </w:r>
      <w:r>
        <w:rPr>
          <w:color w:val="0000FF"/>
          <w:spacing w:val="-3"/>
          <w:sz w:val="9"/>
        </w:rPr>
        <w:t> </w:t>
      </w:r>
      <w:r>
        <w:rPr>
          <w:color w:val="0000FF"/>
          <w:sz w:val="9"/>
        </w:rPr>
        <w:t>5</w:t>
      </w:r>
      <w:r>
        <w:rPr>
          <w:color w:val="0000FF"/>
          <w:spacing w:val="-4"/>
          <w:sz w:val="9"/>
        </w:rPr>
        <w:t> </w:t>
      </w:r>
      <w:r>
        <w:rPr>
          <w:color w:val="0000FF"/>
          <w:sz w:val="9"/>
        </w:rPr>
        <w:t>shall</w:t>
      </w:r>
      <w:r>
        <w:rPr>
          <w:color w:val="0000FF"/>
          <w:spacing w:val="-3"/>
          <w:sz w:val="9"/>
        </w:rPr>
        <w:t> </w:t>
      </w:r>
      <w:r>
        <w:rPr>
          <w:color w:val="0000FF"/>
          <w:sz w:val="9"/>
        </w:rPr>
        <w:t>in</w:t>
      </w:r>
      <w:r>
        <w:rPr>
          <w:color w:val="0000FF"/>
          <w:spacing w:val="-4"/>
          <w:sz w:val="9"/>
        </w:rPr>
        <w:t> </w:t>
      </w:r>
      <w:r>
        <w:rPr>
          <w:color w:val="0000FF"/>
          <w:sz w:val="9"/>
        </w:rPr>
        <w:t>no</w:t>
      </w:r>
      <w:r>
        <w:rPr>
          <w:color w:val="0000FF"/>
          <w:spacing w:val="-3"/>
          <w:sz w:val="9"/>
        </w:rPr>
        <w:t> </w:t>
      </w:r>
      <w:r>
        <w:rPr>
          <w:color w:val="0000FF"/>
          <w:sz w:val="9"/>
        </w:rPr>
        <w:t>case</w:t>
      </w:r>
      <w:r>
        <w:rPr>
          <w:color w:val="0000FF"/>
          <w:spacing w:val="-4"/>
          <w:sz w:val="9"/>
        </w:rPr>
        <w:t> </w:t>
      </w:r>
      <w:r>
        <w:rPr>
          <w:color w:val="0000FF"/>
          <w:sz w:val="9"/>
        </w:rPr>
        <w:t>exceed</w:t>
      </w:r>
      <w:r>
        <w:rPr>
          <w:color w:val="0000FF"/>
          <w:spacing w:val="-4"/>
          <w:sz w:val="9"/>
        </w:rPr>
        <w:t> </w:t>
      </w:r>
      <w:r>
        <w:rPr>
          <w:color w:val="0000FF"/>
          <w:sz w:val="9"/>
        </w:rPr>
        <w:t>the</w:t>
      </w:r>
      <w:r>
        <w:rPr>
          <w:color w:val="0000FF"/>
          <w:spacing w:val="-3"/>
          <w:sz w:val="9"/>
        </w:rPr>
        <w:t> </w:t>
      </w:r>
      <w:r>
        <w:rPr>
          <w:color w:val="0000FF"/>
          <w:sz w:val="9"/>
        </w:rPr>
        <w:t>limits</w:t>
      </w:r>
      <w:r>
        <w:rPr>
          <w:color w:val="0000FF"/>
          <w:spacing w:val="-4"/>
          <w:sz w:val="9"/>
        </w:rPr>
        <w:t> </w:t>
      </w:r>
      <w:r>
        <w:rPr>
          <w:color w:val="0000FF"/>
          <w:sz w:val="9"/>
        </w:rPr>
        <w:t>provided</w:t>
      </w:r>
      <w:r>
        <w:rPr>
          <w:color w:val="0000FF"/>
          <w:spacing w:val="-3"/>
          <w:sz w:val="9"/>
        </w:rPr>
        <w:t> </w:t>
      </w:r>
      <w:r>
        <w:rPr>
          <w:color w:val="0000FF"/>
          <w:sz w:val="9"/>
        </w:rPr>
        <w:t>for in these</w:t>
      </w:r>
      <w:r>
        <w:rPr>
          <w:color w:val="0000FF"/>
          <w:spacing w:val="-2"/>
          <w:sz w:val="9"/>
        </w:rPr>
        <w:t> </w:t>
      </w:r>
      <w:r>
        <w:rPr>
          <w:color w:val="0000FF"/>
          <w:sz w:val="9"/>
        </w:rPr>
        <w:t>conditions.</w:t>
      </w:r>
    </w:p>
    <w:p>
      <w:pPr>
        <w:pStyle w:val="Heading1"/>
        <w:numPr>
          <w:ilvl w:val="0"/>
          <w:numId w:val="1"/>
        </w:numPr>
        <w:tabs>
          <w:tab w:pos="265" w:val="left" w:leader="none"/>
        </w:tabs>
        <w:spacing w:line="98" w:lineRule="exact" w:before="0" w:after="0"/>
        <w:ind w:left="264" w:right="0" w:hanging="150"/>
        <w:jc w:val="left"/>
      </w:pPr>
      <w:r>
        <w:rPr>
          <w:color w:val="0000FF"/>
        </w:rPr>
        <w:t>METHOD AND ROUTE OF</w:t>
      </w:r>
      <w:r>
        <w:rPr>
          <w:color w:val="0000FF"/>
          <w:spacing w:val="-5"/>
        </w:rPr>
        <w:t> </w:t>
      </w:r>
      <w:r>
        <w:rPr>
          <w:color w:val="0000FF"/>
        </w:rPr>
        <w:t>TRANSPORTATION</w:t>
      </w:r>
    </w:p>
    <w:p>
      <w:pPr>
        <w:pStyle w:val="ListParagraph"/>
        <w:numPr>
          <w:ilvl w:val="0"/>
          <w:numId w:val="15"/>
        </w:numPr>
        <w:tabs>
          <w:tab w:pos="250" w:val="left" w:leader="none"/>
        </w:tabs>
        <w:spacing w:line="232" w:lineRule="auto" w:before="0" w:after="0"/>
        <w:ind w:left="115" w:right="4" w:firstLine="0"/>
        <w:jc w:val="left"/>
        <w:rPr>
          <w:sz w:val="9"/>
        </w:rPr>
      </w:pPr>
      <w:r>
        <w:rPr>
          <w:color w:val="0000FF"/>
          <w:sz w:val="9"/>
        </w:rPr>
        <w:t>The</w:t>
      </w:r>
      <w:r>
        <w:rPr>
          <w:color w:val="0000FF"/>
          <w:spacing w:val="-6"/>
          <w:sz w:val="9"/>
        </w:rPr>
        <w:t> </w:t>
      </w:r>
      <w:r>
        <w:rPr>
          <w:color w:val="0000FF"/>
          <w:sz w:val="9"/>
        </w:rPr>
        <w:t>Carrier may at any time, with or</w:t>
      </w:r>
      <w:r>
        <w:rPr>
          <w:color w:val="0000FF"/>
          <w:spacing w:val="-6"/>
          <w:sz w:val="9"/>
        </w:rPr>
        <w:t> </w:t>
      </w:r>
      <w:r>
        <w:rPr>
          <w:color w:val="0000FF"/>
          <w:sz w:val="9"/>
        </w:rPr>
        <w:t>without notice</w:t>
      </w:r>
      <w:r>
        <w:rPr>
          <w:color w:val="0000FF"/>
          <w:spacing w:val="-1"/>
          <w:sz w:val="9"/>
        </w:rPr>
        <w:t> </w:t>
      </w:r>
      <w:r>
        <w:rPr>
          <w:color w:val="0000FF"/>
          <w:sz w:val="9"/>
        </w:rPr>
        <w:t>to</w:t>
      </w:r>
      <w:r>
        <w:rPr>
          <w:color w:val="0000FF"/>
          <w:spacing w:val="-6"/>
          <w:sz w:val="9"/>
        </w:rPr>
        <w:t> </w:t>
      </w:r>
      <w:r>
        <w:rPr>
          <w:color w:val="0000FF"/>
          <w:sz w:val="9"/>
        </w:rPr>
        <w:t>the Merchant,</w:t>
      </w:r>
      <w:r>
        <w:rPr>
          <w:color w:val="0000FF"/>
          <w:spacing w:val="-6"/>
          <w:sz w:val="9"/>
        </w:rPr>
        <w:t> </w:t>
      </w:r>
      <w:r>
        <w:rPr>
          <w:color w:val="0000FF"/>
          <w:sz w:val="9"/>
        </w:rPr>
        <w:t>use any </w:t>
      </w:r>
      <w:r>
        <w:rPr>
          <w:color w:val="0000FF"/>
          <w:spacing w:val="-5"/>
          <w:sz w:val="9"/>
        </w:rPr>
        <w:t>means </w:t>
      </w:r>
      <w:r>
        <w:rPr>
          <w:color w:val="0000FF"/>
          <w:sz w:val="9"/>
        </w:rPr>
        <w:t>of transport or storage whatsoever; load or carry the Goods on any vessel whether named on the front hereof or not; stow the Goods, whether containerised or not, on or under deck; transfer the Goods from one conveyance to another including transhipping or carrying the same on a vessel other than that named on the front hereof or by any other means of transport whatsoever; at</w:t>
      </w:r>
      <w:r>
        <w:rPr>
          <w:color w:val="0000FF"/>
          <w:spacing w:val="-17"/>
          <w:sz w:val="9"/>
        </w:rPr>
        <w:t> </w:t>
      </w:r>
      <w:r>
        <w:rPr>
          <w:color w:val="0000FF"/>
          <w:sz w:val="9"/>
        </w:rPr>
        <w:t>any</w:t>
      </w:r>
    </w:p>
    <w:p>
      <w:pPr>
        <w:pStyle w:val="BodyText"/>
        <w:spacing w:line="232" w:lineRule="auto"/>
        <w:ind w:right="1"/>
      </w:pPr>
      <w:r>
        <w:rPr>
          <w:color w:val="0000FF"/>
        </w:rPr>
        <w:t>place unpack or remove Goods which have been stuffed in or on a Container and forward the same in any manner whatsoever; proceed at any speed and by any route in his discretion (whether or not the nearest or most direct or customary or advertised route) and proceed to or stay at any place whatsoever once or more often and in any order; load or unload the Goods from any</w:t>
      </w:r>
    </w:p>
    <w:p>
      <w:pPr>
        <w:pStyle w:val="BodyText"/>
        <w:spacing w:line="232" w:lineRule="auto"/>
      </w:pPr>
      <w:r>
        <w:rPr>
          <w:color w:val="0000FF"/>
        </w:rPr>
        <w:t>conveyance at any place; comply with any orders or recommendations given by any Government or Authority or any person or body acting or purporting to act as or on behalf of such Government or Authority or having under the terms of the insurance on the conveyance employed by the Carrier the right to give orders or directions; permit the vessel to proceed with or without pilots, to tow or be towed or be dry-docked; permit the vessel to carry livestock,Goods of all kinds, dangerous or otherwise, contraband, explosives, munitions or warlike stores and sail armed or unarmed</w:t>
      </w:r>
    </w:p>
    <w:p>
      <w:pPr>
        <w:pStyle w:val="ListParagraph"/>
        <w:numPr>
          <w:ilvl w:val="0"/>
          <w:numId w:val="15"/>
        </w:numPr>
        <w:tabs>
          <w:tab w:pos="250" w:val="left" w:leader="none"/>
        </w:tabs>
        <w:spacing w:line="232" w:lineRule="auto" w:before="0" w:after="0"/>
        <w:ind w:left="115" w:right="43" w:firstLine="0"/>
        <w:jc w:val="left"/>
        <w:rPr>
          <w:sz w:val="9"/>
        </w:rPr>
      </w:pPr>
      <w:r>
        <w:rPr>
          <w:color w:val="0000FF"/>
          <w:sz w:val="9"/>
        </w:rPr>
        <w:t>The liberties set out in paragraph (1) of this Clause may be invoked by the Carrier for</w:t>
      </w:r>
      <w:r>
        <w:rPr>
          <w:color w:val="0000FF"/>
          <w:spacing w:val="-2"/>
          <w:sz w:val="9"/>
        </w:rPr>
        <w:t> </w:t>
      </w:r>
      <w:r>
        <w:rPr>
          <w:color w:val="0000FF"/>
          <w:sz w:val="9"/>
        </w:rPr>
        <w:t>any</w:t>
      </w:r>
    </w:p>
    <w:p>
      <w:pPr>
        <w:pStyle w:val="BodyText"/>
        <w:spacing w:line="98" w:lineRule="exact"/>
      </w:pPr>
      <w:r>
        <w:rPr>
          <w:color w:val="0000FF"/>
        </w:rPr>
        <w:t>purposes whatsoever whether or not connected with the Carriage of the Goods.</w:t>
      </w:r>
    </w:p>
    <w:p>
      <w:pPr>
        <w:pStyle w:val="BodyText"/>
        <w:spacing w:line="100" w:lineRule="exact"/>
      </w:pPr>
      <w:r>
        <w:rPr>
          <w:color w:val="0000FF"/>
        </w:rPr>
        <w:t>Anything done in</w:t>
      </w:r>
    </w:p>
    <w:p>
      <w:pPr>
        <w:pStyle w:val="BodyText"/>
        <w:spacing w:line="232" w:lineRule="auto"/>
        <w:ind w:right="1"/>
      </w:pPr>
      <w:r>
        <w:rPr>
          <w:color w:val="0000FF"/>
        </w:rPr>
        <w:t>accordance with paragraph (1) of this Clause or any delay arising there from shall be deemed to</w:t>
      </w:r>
    </w:p>
    <w:p>
      <w:pPr>
        <w:pStyle w:val="BodyText"/>
        <w:spacing w:line="232" w:lineRule="auto"/>
        <w:ind w:right="1"/>
      </w:pPr>
      <w:r>
        <w:rPr>
          <w:color w:val="0000FF"/>
        </w:rPr>
        <w:t>be</w:t>
      </w:r>
      <w:r>
        <w:rPr>
          <w:color w:val="0000FF"/>
          <w:spacing w:val="-5"/>
        </w:rPr>
        <w:t> </w:t>
      </w:r>
      <w:r>
        <w:rPr>
          <w:color w:val="0000FF"/>
        </w:rPr>
        <w:t>within</w:t>
      </w:r>
      <w:r>
        <w:rPr>
          <w:color w:val="0000FF"/>
          <w:spacing w:val="-4"/>
        </w:rPr>
        <w:t> </w:t>
      </w:r>
      <w:r>
        <w:rPr>
          <w:color w:val="0000FF"/>
        </w:rPr>
        <w:t>the</w:t>
      </w:r>
      <w:r>
        <w:rPr>
          <w:color w:val="0000FF"/>
          <w:spacing w:val="-4"/>
        </w:rPr>
        <w:t> </w:t>
      </w:r>
      <w:r>
        <w:rPr>
          <w:color w:val="0000FF"/>
        </w:rPr>
        <w:t>contractual</w:t>
      </w:r>
      <w:r>
        <w:rPr>
          <w:color w:val="0000FF"/>
          <w:spacing w:val="-4"/>
        </w:rPr>
        <w:t> </w:t>
      </w:r>
      <w:r>
        <w:rPr>
          <w:color w:val="0000FF"/>
        </w:rPr>
        <w:t>Carriage</w:t>
      </w:r>
      <w:r>
        <w:rPr>
          <w:color w:val="0000FF"/>
          <w:spacing w:val="-3"/>
        </w:rPr>
        <w:t> </w:t>
      </w:r>
      <w:r>
        <w:rPr>
          <w:color w:val="0000FF"/>
        </w:rPr>
        <w:t>and</w:t>
      </w:r>
      <w:r>
        <w:rPr>
          <w:color w:val="0000FF"/>
          <w:spacing w:val="-5"/>
        </w:rPr>
        <w:t> </w:t>
      </w:r>
      <w:r>
        <w:rPr>
          <w:color w:val="0000FF"/>
        </w:rPr>
        <w:t>shall</w:t>
      </w:r>
      <w:r>
        <w:rPr>
          <w:color w:val="0000FF"/>
          <w:spacing w:val="-4"/>
        </w:rPr>
        <w:t> </w:t>
      </w:r>
      <w:r>
        <w:rPr>
          <w:color w:val="0000FF"/>
        </w:rPr>
        <w:t>not</w:t>
      </w:r>
      <w:r>
        <w:rPr>
          <w:color w:val="0000FF"/>
          <w:spacing w:val="-5"/>
        </w:rPr>
        <w:t> </w:t>
      </w:r>
      <w:r>
        <w:rPr>
          <w:color w:val="0000FF"/>
        </w:rPr>
        <w:t>be</w:t>
      </w:r>
      <w:r>
        <w:rPr>
          <w:color w:val="0000FF"/>
          <w:spacing w:val="-8"/>
        </w:rPr>
        <w:t> </w:t>
      </w:r>
      <w:r>
        <w:rPr>
          <w:color w:val="0000FF"/>
        </w:rPr>
        <w:t>a</w:t>
      </w:r>
      <w:r>
        <w:rPr>
          <w:color w:val="0000FF"/>
          <w:spacing w:val="-4"/>
        </w:rPr>
        <w:t> </w:t>
      </w:r>
      <w:r>
        <w:rPr>
          <w:color w:val="0000FF"/>
        </w:rPr>
        <w:t>deviation</w:t>
      </w:r>
      <w:r>
        <w:rPr>
          <w:color w:val="0000FF"/>
          <w:spacing w:val="-5"/>
        </w:rPr>
        <w:t> </w:t>
      </w:r>
      <w:r>
        <w:rPr>
          <w:color w:val="0000FF"/>
        </w:rPr>
        <w:t>of</w:t>
      </w:r>
      <w:r>
        <w:rPr>
          <w:color w:val="0000FF"/>
          <w:spacing w:val="-3"/>
        </w:rPr>
        <w:t> </w:t>
      </w:r>
      <w:r>
        <w:rPr>
          <w:color w:val="0000FF"/>
        </w:rPr>
        <w:t>whatsoever</w:t>
      </w:r>
      <w:r>
        <w:rPr>
          <w:color w:val="0000FF"/>
          <w:spacing w:val="-5"/>
        </w:rPr>
        <w:t> </w:t>
      </w:r>
      <w:r>
        <w:rPr>
          <w:color w:val="0000FF"/>
        </w:rPr>
        <w:t>nature</w:t>
      </w:r>
      <w:r>
        <w:rPr>
          <w:color w:val="0000FF"/>
          <w:spacing w:val="-4"/>
        </w:rPr>
        <w:t> </w:t>
      </w:r>
      <w:r>
        <w:rPr>
          <w:color w:val="0000FF"/>
        </w:rPr>
        <w:t>or degree.</w:t>
      </w:r>
    </w:p>
    <w:p>
      <w:pPr>
        <w:pStyle w:val="Heading1"/>
        <w:numPr>
          <w:ilvl w:val="0"/>
          <w:numId w:val="1"/>
        </w:numPr>
        <w:tabs>
          <w:tab w:pos="265" w:val="left" w:leader="none"/>
        </w:tabs>
        <w:spacing w:line="100" w:lineRule="exact" w:before="0" w:after="0"/>
        <w:ind w:left="264" w:right="0" w:hanging="150"/>
        <w:jc w:val="left"/>
      </w:pPr>
      <w:r>
        <w:rPr>
          <w:color w:val="0000FF"/>
        </w:rPr>
        <w:t>DELIVERY</w:t>
      </w:r>
    </w:p>
    <w:p>
      <w:pPr>
        <w:pStyle w:val="BodyText"/>
        <w:spacing w:line="232" w:lineRule="auto"/>
        <w:ind w:right="114"/>
      </w:pPr>
      <w:r>
        <w:rPr/>
        <w:br w:type="column"/>
      </w:r>
      <w:r>
        <w:rPr>
          <w:color w:val="0000FF"/>
        </w:rPr>
        <w:t>Goods or that part thereof stored as aforesaid (as the case may be) shall wholly cease and the cost of such storage (if paid by or payable by the Carrier or any agent of sub-contractor of the Carrier) shall forthwith upon demand be paid by the Merchant to the Carrier.</w:t>
      </w:r>
    </w:p>
    <w:p>
      <w:pPr>
        <w:pStyle w:val="Heading1"/>
        <w:numPr>
          <w:ilvl w:val="0"/>
          <w:numId w:val="1"/>
        </w:numPr>
        <w:tabs>
          <w:tab w:pos="265" w:val="left" w:leader="none"/>
        </w:tabs>
        <w:spacing w:line="98" w:lineRule="exact" w:before="0" w:after="0"/>
        <w:ind w:left="264" w:right="0" w:hanging="150"/>
        <w:jc w:val="left"/>
      </w:pPr>
      <w:r>
        <w:rPr>
          <w:color w:val="0000FF"/>
        </w:rPr>
        <w:t>BOTH-TO-BLAME</w:t>
      </w:r>
      <w:r>
        <w:rPr>
          <w:color w:val="0000FF"/>
          <w:spacing w:val="-1"/>
        </w:rPr>
        <w:t> </w:t>
      </w:r>
      <w:r>
        <w:rPr>
          <w:color w:val="0000FF"/>
        </w:rPr>
        <w:t>COLLISION</w:t>
      </w:r>
    </w:p>
    <w:p>
      <w:pPr>
        <w:pStyle w:val="BodyText"/>
        <w:spacing w:line="232" w:lineRule="auto"/>
        <w:ind w:right="123"/>
      </w:pPr>
      <w:r>
        <w:rPr>
          <w:color w:val="0000FF"/>
          <w:spacing w:val="-3"/>
        </w:rPr>
        <w:t>If </w:t>
      </w:r>
      <w:r>
        <w:rPr>
          <w:color w:val="0000FF"/>
        </w:rPr>
        <w:t>the vessel on which the Goods are carried (the carrying vessel) comes into collision</w:t>
      </w:r>
      <w:r>
        <w:rPr>
          <w:color w:val="0000FF"/>
          <w:spacing w:val="-1"/>
        </w:rPr>
        <w:t> </w:t>
      </w:r>
      <w:r>
        <w:rPr>
          <w:color w:val="0000FF"/>
        </w:rPr>
        <w:t>with</w:t>
      </w:r>
      <w:r>
        <w:rPr>
          <w:color w:val="0000FF"/>
          <w:spacing w:val="-1"/>
        </w:rPr>
        <w:t> </w:t>
      </w:r>
      <w:r>
        <w:rPr>
          <w:color w:val="0000FF"/>
        </w:rPr>
        <w:t>any</w:t>
      </w:r>
      <w:r>
        <w:rPr>
          <w:color w:val="0000FF"/>
          <w:spacing w:val="-2"/>
        </w:rPr>
        <w:t> </w:t>
      </w:r>
      <w:r>
        <w:rPr>
          <w:color w:val="0000FF"/>
        </w:rPr>
        <w:t>other</w:t>
      </w:r>
      <w:r>
        <w:rPr>
          <w:color w:val="0000FF"/>
          <w:spacing w:val="-7"/>
        </w:rPr>
        <w:t> </w:t>
      </w:r>
      <w:r>
        <w:rPr>
          <w:color w:val="0000FF"/>
        </w:rPr>
        <w:t>vessel</w:t>
      </w:r>
      <w:r>
        <w:rPr>
          <w:color w:val="0000FF"/>
          <w:spacing w:val="-1"/>
        </w:rPr>
        <w:t> </w:t>
      </w:r>
      <w:r>
        <w:rPr>
          <w:color w:val="0000FF"/>
        </w:rPr>
        <w:t>or object</w:t>
      </w:r>
      <w:r>
        <w:rPr>
          <w:color w:val="0000FF"/>
          <w:spacing w:val="-7"/>
        </w:rPr>
        <w:t> </w:t>
      </w:r>
      <w:r>
        <w:rPr>
          <w:color w:val="0000FF"/>
        </w:rPr>
        <w:t>(the</w:t>
      </w:r>
      <w:r>
        <w:rPr>
          <w:color w:val="0000FF"/>
          <w:spacing w:val="-1"/>
        </w:rPr>
        <w:t> </w:t>
      </w:r>
      <w:r>
        <w:rPr>
          <w:color w:val="0000FF"/>
        </w:rPr>
        <w:t>non-carrying</w:t>
      </w:r>
      <w:r>
        <w:rPr>
          <w:color w:val="0000FF"/>
          <w:spacing w:val="-7"/>
        </w:rPr>
        <w:t> </w:t>
      </w:r>
      <w:r>
        <w:rPr>
          <w:color w:val="0000FF"/>
        </w:rPr>
        <w:t>vessel</w:t>
      </w:r>
      <w:r>
        <w:rPr>
          <w:color w:val="0000FF"/>
          <w:spacing w:val="-1"/>
        </w:rPr>
        <w:t> </w:t>
      </w:r>
      <w:r>
        <w:rPr>
          <w:color w:val="0000FF"/>
        </w:rPr>
        <w:t>or object)</w:t>
      </w:r>
      <w:r>
        <w:rPr>
          <w:color w:val="0000FF"/>
          <w:spacing w:val="-7"/>
        </w:rPr>
        <w:t> </w:t>
      </w:r>
      <w:r>
        <w:rPr>
          <w:color w:val="0000FF"/>
        </w:rPr>
        <w:t>as</w:t>
      </w:r>
      <w:r>
        <w:rPr>
          <w:color w:val="0000FF"/>
          <w:spacing w:val="-1"/>
        </w:rPr>
        <w:t> </w:t>
      </w:r>
      <w:r>
        <w:rPr>
          <w:color w:val="0000FF"/>
        </w:rPr>
        <w:t>a</w:t>
      </w:r>
      <w:r>
        <w:rPr>
          <w:color w:val="0000FF"/>
          <w:spacing w:val="-7"/>
        </w:rPr>
        <w:t> </w:t>
      </w:r>
      <w:r>
        <w:rPr>
          <w:color w:val="0000FF"/>
        </w:rPr>
        <w:t>result of the negligence of the noncarrying vessel or object or the owner of, charterer of or person</w:t>
      </w:r>
      <w:r>
        <w:rPr>
          <w:color w:val="0000FF"/>
          <w:spacing w:val="-3"/>
        </w:rPr>
        <w:t> </w:t>
      </w:r>
      <w:r>
        <w:rPr>
          <w:color w:val="0000FF"/>
        </w:rPr>
        <w:t>responsible</w:t>
      </w:r>
      <w:r>
        <w:rPr>
          <w:color w:val="0000FF"/>
          <w:spacing w:val="-3"/>
        </w:rPr>
        <w:t> </w:t>
      </w:r>
      <w:r>
        <w:rPr>
          <w:color w:val="0000FF"/>
        </w:rPr>
        <w:t>for</w:t>
      </w:r>
      <w:r>
        <w:rPr>
          <w:color w:val="0000FF"/>
          <w:spacing w:val="-2"/>
        </w:rPr>
        <w:t> </w:t>
      </w:r>
      <w:r>
        <w:rPr>
          <w:color w:val="0000FF"/>
        </w:rPr>
        <w:t>the</w:t>
      </w:r>
      <w:r>
        <w:rPr>
          <w:color w:val="0000FF"/>
          <w:spacing w:val="-3"/>
        </w:rPr>
        <w:t> </w:t>
      </w:r>
      <w:r>
        <w:rPr>
          <w:color w:val="0000FF"/>
        </w:rPr>
        <w:t>non-carrying</w:t>
      </w:r>
      <w:r>
        <w:rPr>
          <w:color w:val="0000FF"/>
          <w:spacing w:val="-3"/>
        </w:rPr>
        <w:t> </w:t>
      </w:r>
      <w:r>
        <w:rPr>
          <w:color w:val="0000FF"/>
        </w:rPr>
        <w:t>vessel</w:t>
      </w:r>
      <w:r>
        <w:rPr>
          <w:color w:val="0000FF"/>
          <w:spacing w:val="-1"/>
        </w:rPr>
        <w:t> </w:t>
      </w:r>
      <w:r>
        <w:rPr>
          <w:color w:val="0000FF"/>
        </w:rPr>
        <w:t>or</w:t>
      </w:r>
      <w:r>
        <w:rPr>
          <w:color w:val="0000FF"/>
          <w:spacing w:val="-2"/>
        </w:rPr>
        <w:t> </w:t>
      </w:r>
      <w:r>
        <w:rPr>
          <w:color w:val="0000FF"/>
        </w:rPr>
        <w:t>object,</w:t>
      </w:r>
      <w:r>
        <w:rPr>
          <w:color w:val="0000FF"/>
          <w:spacing w:val="-3"/>
        </w:rPr>
        <w:t> </w:t>
      </w:r>
      <w:r>
        <w:rPr>
          <w:color w:val="0000FF"/>
        </w:rPr>
        <w:t>the</w:t>
      </w:r>
      <w:r>
        <w:rPr>
          <w:color w:val="0000FF"/>
          <w:spacing w:val="-2"/>
        </w:rPr>
        <w:t> </w:t>
      </w:r>
      <w:r>
        <w:rPr>
          <w:color w:val="0000FF"/>
        </w:rPr>
        <w:t>Merchant</w:t>
      </w:r>
      <w:r>
        <w:rPr>
          <w:color w:val="0000FF"/>
          <w:spacing w:val="-1"/>
        </w:rPr>
        <w:t> </w:t>
      </w:r>
      <w:r>
        <w:rPr>
          <w:color w:val="0000FF"/>
        </w:rPr>
        <w:t>undertakes</w:t>
      </w:r>
      <w:r>
        <w:rPr>
          <w:color w:val="0000FF"/>
          <w:spacing w:val="-8"/>
        </w:rPr>
        <w:t> </w:t>
      </w:r>
      <w:r>
        <w:rPr>
          <w:color w:val="0000FF"/>
        </w:rPr>
        <w:t>to defend, indemnify and hold harmless the Carrier against all claims by or liability to (and any expense arising therefrom) any vessel or person in respect of any loss of, or damage to, or any claim whatsoever of the Merchant paid or payable to the Merchant</w:t>
      </w:r>
      <w:r>
        <w:rPr>
          <w:color w:val="0000FF"/>
          <w:spacing w:val="-1"/>
        </w:rPr>
        <w:t> </w:t>
      </w:r>
      <w:r>
        <w:rPr>
          <w:color w:val="0000FF"/>
        </w:rPr>
        <w:t>by the non-carrying</w:t>
      </w:r>
      <w:r>
        <w:rPr>
          <w:color w:val="0000FF"/>
          <w:spacing w:val="-6"/>
        </w:rPr>
        <w:t> </w:t>
      </w:r>
      <w:r>
        <w:rPr>
          <w:color w:val="0000FF"/>
        </w:rPr>
        <w:t>vessel</w:t>
      </w:r>
      <w:r>
        <w:rPr>
          <w:color w:val="0000FF"/>
          <w:spacing w:val="-1"/>
        </w:rPr>
        <w:t> </w:t>
      </w:r>
      <w:r>
        <w:rPr>
          <w:color w:val="0000FF"/>
        </w:rPr>
        <w:t>or</w:t>
      </w:r>
      <w:r>
        <w:rPr>
          <w:color w:val="0000FF"/>
          <w:spacing w:val="-6"/>
        </w:rPr>
        <w:t> </w:t>
      </w:r>
      <w:r>
        <w:rPr>
          <w:color w:val="0000FF"/>
        </w:rPr>
        <w:t>object, or</w:t>
      </w:r>
      <w:r>
        <w:rPr>
          <w:color w:val="0000FF"/>
          <w:spacing w:val="-6"/>
        </w:rPr>
        <w:t> </w:t>
      </w:r>
      <w:r>
        <w:rPr>
          <w:color w:val="0000FF"/>
        </w:rPr>
        <w:t>the</w:t>
      </w:r>
      <w:r>
        <w:rPr>
          <w:color w:val="0000FF"/>
          <w:spacing w:val="-1"/>
        </w:rPr>
        <w:t> </w:t>
      </w:r>
      <w:r>
        <w:rPr>
          <w:color w:val="0000FF"/>
        </w:rPr>
        <w:t>owner</w:t>
      </w:r>
      <w:r>
        <w:rPr>
          <w:color w:val="0000FF"/>
          <w:spacing w:val="-6"/>
        </w:rPr>
        <w:t> </w:t>
      </w:r>
      <w:r>
        <w:rPr>
          <w:color w:val="0000FF"/>
        </w:rPr>
        <w:t>of, charterer</w:t>
      </w:r>
      <w:r>
        <w:rPr>
          <w:color w:val="0000FF"/>
          <w:spacing w:val="-6"/>
        </w:rPr>
        <w:t> </w:t>
      </w:r>
      <w:r>
        <w:rPr>
          <w:color w:val="0000FF"/>
        </w:rPr>
        <w:t>of</w:t>
      </w:r>
      <w:r>
        <w:rPr>
          <w:color w:val="0000FF"/>
          <w:spacing w:val="-1"/>
        </w:rPr>
        <w:t> </w:t>
      </w:r>
      <w:r>
        <w:rPr>
          <w:color w:val="0000FF"/>
        </w:rPr>
        <w:t>or</w:t>
      </w:r>
      <w:r>
        <w:rPr>
          <w:color w:val="0000FF"/>
          <w:spacing w:val="-6"/>
        </w:rPr>
        <w:t> </w:t>
      </w:r>
      <w:r>
        <w:rPr>
          <w:color w:val="0000FF"/>
        </w:rPr>
        <w:t>person responsible for the non-carrying vessel or object and set off, recouped or recovered by such vessel, object or person(s) against the Carrier, the carrying vessel or her owners or</w:t>
      </w:r>
      <w:r>
        <w:rPr>
          <w:color w:val="0000FF"/>
          <w:spacing w:val="-2"/>
        </w:rPr>
        <w:t> </w:t>
      </w:r>
      <w:r>
        <w:rPr>
          <w:color w:val="0000FF"/>
        </w:rPr>
        <w:t>charterers.</w:t>
      </w:r>
    </w:p>
    <w:p>
      <w:pPr>
        <w:pStyle w:val="Heading1"/>
        <w:numPr>
          <w:ilvl w:val="0"/>
          <w:numId w:val="1"/>
        </w:numPr>
        <w:tabs>
          <w:tab w:pos="265" w:val="left" w:leader="none"/>
        </w:tabs>
        <w:spacing w:line="95" w:lineRule="exact" w:before="0" w:after="0"/>
        <w:ind w:left="264" w:right="0" w:hanging="150"/>
        <w:jc w:val="left"/>
      </w:pPr>
      <w:r>
        <w:rPr>
          <w:color w:val="0000FF"/>
        </w:rPr>
        <w:t>FREIGHT AND</w:t>
      </w:r>
      <w:r>
        <w:rPr>
          <w:color w:val="0000FF"/>
          <w:spacing w:val="-2"/>
        </w:rPr>
        <w:t> </w:t>
      </w:r>
      <w:r>
        <w:rPr>
          <w:color w:val="0000FF"/>
        </w:rPr>
        <w:t>CHARGES</w:t>
      </w:r>
    </w:p>
    <w:p>
      <w:pPr>
        <w:pStyle w:val="ListParagraph"/>
        <w:numPr>
          <w:ilvl w:val="0"/>
          <w:numId w:val="16"/>
        </w:numPr>
        <w:tabs>
          <w:tab w:pos="251" w:val="left" w:leader="none"/>
        </w:tabs>
        <w:spacing w:line="232" w:lineRule="auto" w:before="1" w:after="0"/>
        <w:ind w:left="115" w:right="433" w:firstLine="0"/>
        <w:jc w:val="left"/>
        <w:rPr>
          <w:sz w:val="9"/>
        </w:rPr>
      </w:pPr>
      <w:r>
        <w:rPr>
          <w:color w:val="0000FF"/>
          <w:sz w:val="9"/>
        </w:rPr>
        <w:t>Freight shall be paid in cash without discount and, whether prepayable or payable</w:t>
      </w:r>
      <w:r>
        <w:rPr>
          <w:color w:val="0000FF"/>
          <w:spacing w:val="-2"/>
          <w:sz w:val="9"/>
        </w:rPr>
        <w:t> </w:t>
      </w:r>
      <w:r>
        <w:rPr>
          <w:color w:val="0000FF"/>
          <w:sz w:val="9"/>
        </w:rPr>
        <w:t>at</w:t>
      </w:r>
    </w:p>
    <w:p>
      <w:pPr>
        <w:pStyle w:val="BodyText"/>
        <w:spacing w:line="232" w:lineRule="auto"/>
        <w:ind w:right="268"/>
      </w:pPr>
      <w:r>
        <w:rPr>
          <w:color w:val="0000FF"/>
        </w:rPr>
        <w:t>destination, shall be considered as earned on receipt of the Goods and not to be returned or relinquished in any event.</w:t>
      </w:r>
    </w:p>
    <w:p>
      <w:pPr>
        <w:pStyle w:val="ListParagraph"/>
        <w:numPr>
          <w:ilvl w:val="0"/>
          <w:numId w:val="16"/>
        </w:numPr>
        <w:tabs>
          <w:tab w:pos="251" w:val="left" w:leader="none"/>
        </w:tabs>
        <w:spacing w:line="232" w:lineRule="auto" w:before="0" w:after="0"/>
        <w:ind w:left="115" w:right="124" w:firstLine="0"/>
        <w:jc w:val="left"/>
        <w:rPr>
          <w:sz w:val="9"/>
        </w:rPr>
      </w:pPr>
      <w:r>
        <w:rPr>
          <w:color w:val="0000FF"/>
          <w:sz w:val="9"/>
        </w:rPr>
        <w:t>Freight</w:t>
      </w:r>
      <w:r>
        <w:rPr>
          <w:color w:val="0000FF"/>
          <w:spacing w:val="-2"/>
          <w:sz w:val="9"/>
        </w:rPr>
        <w:t> </w:t>
      </w:r>
      <w:r>
        <w:rPr>
          <w:color w:val="0000FF"/>
          <w:sz w:val="9"/>
        </w:rPr>
        <w:t>and</w:t>
      </w:r>
      <w:r>
        <w:rPr>
          <w:color w:val="0000FF"/>
          <w:spacing w:val="-1"/>
          <w:sz w:val="9"/>
        </w:rPr>
        <w:t> </w:t>
      </w:r>
      <w:r>
        <w:rPr>
          <w:color w:val="0000FF"/>
          <w:sz w:val="9"/>
        </w:rPr>
        <w:t>all</w:t>
      </w:r>
      <w:r>
        <w:rPr>
          <w:color w:val="0000FF"/>
          <w:spacing w:val="-1"/>
          <w:sz w:val="9"/>
        </w:rPr>
        <w:t> </w:t>
      </w:r>
      <w:r>
        <w:rPr>
          <w:color w:val="0000FF"/>
          <w:sz w:val="9"/>
        </w:rPr>
        <w:t>other</w:t>
      </w:r>
      <w:r>
        <w:rPr>
          <w:color w:val="0000FF"/>
          <w:spacing w:val="-2"/>
          <w:sz w:val="9"/>
        </w:rPr>
        <w:t> </w:t>
      </w:r>
      <w:r>
        <w:rPr>
          <w:color w:val="0000FF"/>
          <w:sz w:val="9"/>
        </w:rPr>
        <w:t>amounts</w:t>
      </w:r>
      <w:r>
        <w:rPr>
          <w:color w:val="0000FF"/>
          <w:spacing w:val="-2"/>
          <w:sz w:val="9"/>
        </w:rPr>
        <w:t> </w:t>
      </w:r>
      <w:r>
        <w:rPr>
          <w:color w:val="0000FF"/>
          <w:sz w:val="9"/>
        </w:rPr>
        <w:t>mentioned</w:t>
      </w:r>
      <w:r>
        <w:rPr>
          <w:color w:val="0000FF"/>
          <w:spacing w:val="-1"/>
          <w:sz w:val="9"/>
        </w:rPr>
        <w:t> </w:t>
      </w:r>
      <w:r>
        <w:rPr>
          <w:color w:val="0000FF"/>
          <w:sz w:val="9"/>
        </w:rPr>
        <w:t>in</w:t>
      </w:r>
      <w:r>
        <w:rPr>
          <w:color w:val="0000FF"/>
          <w:spacing w:val="-3"/>
          <w:sz w:val="9"/>
        </w:rPr>
        <w:t> </w:t>
      </w:r>
      <w:r>
        <w:rPr>
          <w:color w:val="0000FF"/>
          <w:sz w:val="9"/>
        </w:rPr>
        <w:t>this</w:t>
      </w:r>
      <w:r>
        <w:rPr>
          <w:color w:val="0000FF"/>
          <w:spacing w:val="-1"/>
          <w:sz w:val="9"/>
        </w:rPr>
        <w:t> </w:t>
      </w:r>
      <w:r>
        <w:rPr>
          <w:color w:val="0000FF"/>
          <w:sz w:val="9"/>
        </w:rPr>
        <w:t>Bill</w:t>
      </w:r>
      <w:r>
        <w:rPr>
          <w:color w:val="0000FF"/>
          <w:spacing w:val="-1"/>
          <w:sz w:val="9"/>
        </w:rPr>
        <w:t> </w:t>
      </w:r>
      <w:r>
        <w:rPr>
          <w:color w:val="0000FF"/>
          <w:sz w:val="9"/>
        </w:rPr>
        <w:t>of</w:t>
      </w:r>
      <w:r>
        <w:rPr>
          <w:color w:val="0000FF"/>
          <w:spacing w:val="-1"/>
          <w:sz w:val="9"/>
        </w:rPr>
        <w:t> </w:t>
      </w:r>
      <w:r>
        <w:rPr>
          <w:color w:val="0000FF"/>
          <w:sz w:val="9"/>
        </w:rPr>
        <w:t>Lading</w:t>
      </w:r>
      <w:r>
        <w:rPr>
          <w:color w:val="0000FF"/>
          <w:spacing w:val="-3"/>
          <w:sz w:val="9"/>
        </w:rPr>
        <w:t> </w:t>
      </w:r>
      <w:r>
        <w:rPr>
          <w:color w:val="0000FF"/>
          <w:sz w:val="9"/>
        </w:rPr>
        <w:t>are</w:t>
      </w:r>
      <w:r>
        <w:rPr>
          <w:color w:val="0000FF"/>
          <w:spacing w:val="-1"/>
          <w:sz w:val="9"/>
        </w:rPr>
        <w:t> </w:t>
      </w:r>
      <w:r>
        <w:rPr>
          <w:color w:val="0000FF"/>
          <w:sz w:val="9"/>
        </w:rPr>
        <w:t>to</w:t>
      </w:r>
      <w:r>
        <w:rPr>
          <w:color w:val="0000FF"/>
          <w:spacing w:val="-1"/>
          <w:sz w:val="9"/>
        </w:rPr>
        <w:t> </w:t>
      </w:r>
      <w:r>
        <w:rPr>
          <w:color w:val="0000FF"/>
          <w:sz w:val="9"/>
        </w:rPr>
        <w:t>be</w:t>
      </w:r>
      <w:r>
        <w:rPr>
          <w:color w:val="0000FF"/>
          <w:spacing w:val="-3"/>
          <w:sz w:val="9"/>
        </w:rPr>
        <w:t> </w:t>
      </w:r>
      <w:r>
        <w:rPr>
          <w:color w:val="0000FF"/>
          <w:sz w:val="9"/>
        </w:rPr>
        <w:t>paid</w:t>
      </w:r>
      <w:r>
        <w:rPr>
          <w:color w:val="0000FF"/>
          <w:spacing w:val="-1"/>
          <w:sz w:val="9"/>
        </w:rPr>
        <w:t> </w:t>
      </w:r>
      <w:r>
        <w:rPr>
          <w:color w:val="0000FF"/>
          <w:sz w:val="9"/>
        </w:rPr>
        <w:t>in</w:t>
      </w:r>
      <w:r>
        <w:rPr>
          <w:color w:val="0000FF"/>
          <w:spacing w:val="-6"/>
          <w:sz w:val="9"/>
        </w:rPr>
        <w:t> </w:t>
      </w:r>
      <w:r>
        <w:rPr>
          <w:color w:val="0000FF"/>
          <w:sz w:val="9"/>
        </w:rPr>
        <w:t>the currency named in the Bill of Lading or, at the carrier's option in the currency of the country of dispatch or destination at the highest rate of exchange for Bankers Sight Bills current for prepayable Freight on the day of dispatch and for Freight payable at destination on the day when the Merchant is notified of arrival of the Goods there or on the day of withdrawal of the delivery order, whichever rate is the higher, or at the option of the Carrier on the date of the Bill of</w:t>
      </w:r>
      <w:r>
        <w:rPr>
          <w:color w:val="0000FF"/>
          <w:spacing w:val="-15"/>
          <w:sz w:val="9"/>
        </w:rPr>
        <w:t> </w:t>
      </w:r>
      <w:r>
        <w:rPr>
          <w:color w:val="0000FF"/>
          <w:sz w:val="9"/>
        </w:rPr>
        <w:t>Lading.</w:t>
      </w:r>
    </w:p>
    <w:p>
      <w:pPr>
        <w:pStyle w:val="ListParagraph"/>
        <w:numPr>
          <w:ilvl w:val="0"/>
          <w:numId w:val="16"/>
        </w:numPr>
        <w:tabs>
          <w:tab w:pos="250" w:val="left" w:leader="none"/>
        </w:tabs>
        <w:spacing w:line="232" w:lineRule="auto" w:before="0" w:after="0"/>
        <w:ind w:left="115" w:right="123" w:firstLine="0"/>
        <w:jc w:val="left"/>
        <w:rPr>
          <w:sz w:val="9"/>
        </w:rPr>
      </w:pPr>
      <w:r>
        <w:rPr>
          <w:color w:val="0000FF"/>
          <w:sz w:val="9"/>
        </w:rPr>
        <w:t>All</w:t>
      </w:r>
      <w:r>
        <w:rPr>
          <w:color w:val="0000FF"/>
          <w:spacing w:val="-3"/>
          <w:sz w:val="9"/>
        </w:rPr>
        <w:t> </w:t>
      </w:r>
      <w:r>
        <w:rPr>
          <w:color w:val="0000FF"/>
          <w:sz w:val="9"/>
        </w:rPr>
        <w:t>dues,</w:t>
      </w:r>
      <w:r>
        <w:rPr>
          <w:color w:val="0000FF"/>
          <w:spacing w:val="-3"/>
          <w:sz w:val="9"/>
        </w:rPr>
        <w:t> </w:t>
      </w:r>
      <w:r>
        <w:rPr>
          <w:color w:val="0000FF"/>
          <w:sz w:val="9"/>
        </w:rPr>
        <w:t>taxes</w:t>
      </w:r>
      <w:r>
        <w:rPr>
          <w:color w:val="0000FF"/>
          <w:spacing w:val="-3"/>
          <w:sz w:val="9"/>
        </w:rPr>
        <w:t> </w:t>
      </w:r>
      <w:r>
        <w:rPr>
          <w:color w:val="0000FF"/>
          <w:sz w:val="9"/>
        </w:rPr>
        <w:t>and</w:t>
      </w:r>
      <w:r>
        <w:rPr>
          <w:color w:val="0000FF"/>
          <w:spacing w:val="-3"/>
          <w:sz w:val="9"/>
        </w:rPr>
        <w:t> </w:t>
      </w:r>
      <w:r>
        <w:rPr>
          <w:color w:val="0000FF"/>
          <w:sz w:val="9"/>
        </w:rPr>
        <w:t>charges</w:t>
      </w:r>
      <w:r>
        <w:rPr>
          <w:color w:val="0000FF"/>
          <w:spacing w:val="-3"/>
          <w:sz w:val="9"/>
        </w:rPr>
        <w:t> </w:t>
      </w:r>
      <w:r>
        <w:rPr>
          <w:color w:val="0000FF"/>
          <w:sz w:val="9"/>
        </w:rPr>
        <w:t>or</w:t>
      </w:r>
      <w:r>
        <w:rPr>
          <w:color w:val="0000FF"/>
          <w:spacing w:val="-2"/>
          <w:sz w:val="9"/>
        </w:rPr>
        <w:t> </w:t>
      </w:r>
      <w:r>
        <w:rPr>
          <w:color w:val="0000FF"/>
          <w:sz w:val="9"/>
        </w:rPr>
        <w:t>other</w:t>
      </w:r>
      <w:r>
        <w:rPr>
          <w:color w:val="0000FF"/>
          <w:spacing w:val="-3"/>
          <w:sz w:val="9"/>
        </w:rPr>
        <w:t> </w:t>
      </w:r>
      <w:r>
        <w:rPr>
          <w:color w:val="0000FF"/>
          <w:sz w:val="9"/>
        </w:rPr>
        <w:t>expenses</w:t>
      </w:r>
      <w:r>
        <w:rPr>
          <w:color w:val="0000FF"/>
          <w:spacing w:val="-3"/>
          <w:sz w:val="9"/>
        </w:rPr>
        <w:t> </w:t>
      </w:r>
      <w:r>
        <w:rPr>
          <w:color w:val="0000FF"/>
          <w:sz w:val="9"/>
        </w:rPr>
        <w:t>in</w:t>
      </w:r>
      <w:r>
        <w:rPr>
          <w:color w:val="0000FF"/>
          <w:spacing w:val="-3"/>
          <w:sz w:val="9"/>
        </w:rPr>
        <w:t> </w:t>
      </w:r>
      <w:r>
        <w:rPr>
          <w:color w:val="0000FF"/>
          <w:sz w:val="9"/>
        </w:rPr>
        <w:t>connection</w:t>
      </w:r>
      <w:r>
        <w:rPr>
          <w:color w:val="0000FF"/>
          <w:spacing w:val="-4"/>
          <w:sz w:val="9"/>
        </w:rPr>
        <w:t> </w:t>
      </w:r>
      <w:r>
        <w:rPr>
          <w:color w:val="0000FF"/>
          <w:sz w:val="9"/>
        </w:rPr>
        <w:t>with</w:t>
      </w:r>
      <w:r>
        <w:rPr>
          <w:color w:val="0000FF"/>
          <w:spacing w:val="-3"/>
          <w:sz w:val="9"/>
        </w:rPr>
        <w:t> </w:t>
      </w:r>
      <w:r>
        <w:rPr>
          <w:color w:val="0000FF"/>
          <w:sz w:val="9"/>
        </w:rPr>
        <w:t>the</w:t>
      </w:r>
      <w:r>
        <w:rPr>
          <w:color w:val="0000FF"/>
          <w:spacing w:val="-4"/>
          <w:sz w:val="9"/>
        </w:rPr>
        <w:t> </w:t>
      </w:r>
      <w:r>
        <w:rPr>
          <w:color w:val="0000FF"/>
          <w:sz w:val="9"/>
        </w:rPr>
        <w:t>Goods</w:t>
      </w:r>
      <w:r>
        <w:rPr>
          <w:color w:val="0000FF"/>
          <w:spacing w:val="-7"/>
          <w:sz w:val="9"/>
        </w:rPr>
        <w:t> </w:t>
      </w:r>
      <w:r>
        <w:rPr>
          <w:color w:val="0000FF"/>
          <w:sz w:val="9"/>
        </w:rPr>
        <w:t>shall be paid by the</w:t>
      </w:r>
      <w:r>
        <w:rPr>
          <w:color w:val="0000FF"/>
          <w:spacing w:val="-4"/>
          <w:sz w:val="9"/>
        </w:rPr>
        <w:t> </w:t>
      </w:r>
      <w:r>
        <w:rPr>
          <w:color w:val="0000FF"/>
          <w:sz w:val="9"/>
        </w:rPr>
        <w:t>Merchant.</w:t>
      </w:r>
    </w:p>
    <w:p>
      <w:pPr>
        <w:pStyle w:val="ListParagraph"/>
        <w:numPr>
          <w:ilvl w:val="0"/>
          <w:numId w:val="16"/>
        </w:numPr>
        <w:tabs>
          <w:tab w:pos="250" w:val="left" w:leader="none"/>
        </w:tabs>
        <w:spacing w:line="232" w:lineRule="auto" w:before="0" w:after="0"/>
        <w:ind w:left="115" w:right="134" w:firstLine="0"/>
        <w:jc w:val="left"/>
        <w:rPr>
          <w:sz w:val="9"/>
        </w:rPr>
      </w:pPr>
      <w:r>
        <w:rPr>
          <w:color w:val="0000FF"/>
          <w:sz w:val="9"/>
        </w:rPr>
        <w:t>The Merchant shall reimburse the Carrier in proportion to the amount of Freight for any costs for deviation or delay or any other increase of costs of whatever nature caused by war, warlike operations, epidemics, strikes, governments or force majeure.</w:t>
      </w:r>
    </w:p>
    <w:p>
      <w:pPr>
        <w:pStyle w:val="ListParagraph"/>
        <w:numPr>
          <w:ilvl w:val="0"/>
          <w:numId w:val="16"/>
        </w:numPr>
        <w:tabs>
          <w:tab w:pos="250" w:val="left" w:leader="none"/>
        </w:tabs>
        <w:spacing w:line="232" w:lineRule="auto" w:before="0" w:after="0"/>
        <w:ind w:left="115" w:right="124" w:firstLine="0"/>
        <w:jc w:val="left"/>
        <w:rPr>
          <w:sz w:val="9"/>
        </w:rPr>
      </w:pPr>
      <w:r>
        <w:rPr>
          <w:color w:val="0000FF"/>
          <w:sz w:val="9"/>
        </w:rPr>
        <w:t>The Merchant warrants the correctness of the declaration of contents, insurance, weight,</w:t>
      </w:r>
      <w:r>
        <w:rPr>
          <w:color w:val="0000FF"/>
          <w:spacing w:val="-2"/>
          <w:sz w:val="9"/>
        </w:rPr>
        <w:t> </w:t>
      </w:r>
      <w:r>
        <w:rPr>
          <w:color w:val="0000FF"/>
          <w:sz w:val="9"/>
        </w:rPr>
        <w:t>measurement or</w:t>
      </w:r>
      <w:r>
        <w:rPr>
          <w:color w:val="0000FF"/>
          <w:spacing w:val="-1"/>
          <w:sz w:val="9"/>
        </w:rPr>
        <w:t> </w:t>
      </w:r>
      <w:r>
        <w:rPr>
          <w:color w:val="0000FF"/>
          <w:sz w:val="9"/>
        </w:rPr>
        <w:t>value of</w:t>
      </w:r>
      <w:r>
        <w:rPr>
          <w:color w:val="0000FF"/>
          <w:spacing w:val="-1"/>
          <w:sz w:val="9"/>
        </w:rPr>
        <w:t> </w:t>
      </w:r>
      <w:r>
        <w:rPr>
          <w:color w:val="0000FF"/>
          <w:sz w:val="9"/>
        </w:rPr>
        <w:t>the</w:t>
      </w:r>
      <w:r>
        <w:rPr>
          <w:color w:val="0000FF"/>
          <w:spacing w:val="-6"/>
          <w:sz w:val="9"/>
        </w:rPr>
        <w:t> </w:t>
      </w:r>
      <w:r>
        <w:rPr>
          <w:color w:val="0000FF"/>
          <w:sz w:val="9"/>
        </w:rPr>
        <w:t>Goods but</w:t>
      </w:r>
      <w:r>
        <w:rPr>
          <w:color w:val="0000FF"/>
          <w:spacing w:val="-7"/>
          <w:sz w:val="9"/>
        </w:rPr>
        <w:t> </w:t>
      </w:r>
      <w:r>
        <w:rPr>
          <w:color w:val="0000FF"/>
          <w:sz w:val="9"/>
        </w:rPr>
        <w:t>the Carrier</w:t>
      </w:r>
      <w:r>
        <w:rPr>
          <w:color w:val="0000FF"/>
          <w:spacing w:val="-7"/>
          <w:sz w:val="9"/>
        </w:rPr>
        <w:t> </w:t>
      </w:r>
      <w:r>
        <w:rPr>
          <w:color w:val="0000FF"/>
          <w:sz w:val="9"/>
        </w:rPr>
        <w:t>reserves the</w:t>
      </w:r>
      <w:r>
        <w:rPr>
          <w:color w:val="0000FF"/>
          <w:spacing w:val="-6"/>
          <w:sz w:val="9"/>
        </w:rPr>
        <w:t> </w:t>
      </w:r>
      <w:r>
        <w:rPr>
          <w:color w:val="0000FF"/>
          <w:sz w:val="9"/>
        </w:rPr>
        <w:t>right</w:t>
      </w:r>
      <w:r>
        <w:rPr>
          <w:color w:val="0000FF"/>
          <w:spacing w:val="-1"/>
          <w:sz w:val="9"/>
        </w:rPr>
        <w:t> </w:t>
      </w:r>
      <w:r>
        <w:rPr>
          <w:color w:val="0000FF"/>
          <w:sz w:val="9"/>
        </w:rPr>
        <w:t>to</w:t>
      </w:r>
      <w:r>
        <w:rPr>
          <w:color w:val="0000FF"/>
          <w:spacing w:val="-6"/>
          <w:sz w:val="9"/>
        </w:rPr>
        <w:t> </w:t>
      </w:r>
      <w:r>
        <w:rPr>
          <w:color w:val="0000FF"/>
          <w:spacing w:val="-3"/>
          <w:sz w:val="9"/>
        </w:rPr>
        <w:t>have </w:t>
      </w:r>
      <w:r>
        <w:rPr>
          <w:color w:val="0000FF"/>
          <w:sz w:val="9"/>
        </w:rPr>
        <w:t>the contents inspected and the weight, measurement and value verified. </w:t>
      </w:r>
      <w:r>
        <w:rPr>
          <w:color w:val="0000FF"/>
          <w:spacing w:val="-3"/>
          <w:sz w:val="9"/>
        </w:rPr>
        <w:t>If </w:t>
      </w:r>
      <w:r>
        <w:rPr>
          <w:color w:val="0000FF"/>
          <w:sz w:val="9"/>
        </w:rPr>
        <w:t>on such inspection</w:t>
      </w:r>
      <w:r>
        <w:rPr>
          <w:color w:val="0000FF"/>
          <w:spacing w:val="-3"/>
          <w:sz w:val="9"/>
        </w:rPr>
        <w:t> </w:t>
      </w:r>
      <w:r>
        <w:rPr>
          <w:color w:val="0000FF"/>
          <w:sz w:val="9"/>
        </w:rPr>
        <w:t>it</w:t>
      </w:r>
      <w:r>
        <w:rPr>
          <w:color w:val="0000FF"/>
          <w:spacing w:val="-2"/>
          <w:sz w:val="9"/>
        </w:rPr>
        <w:t> </w:t>
      </w:r>
      <w:r>
        <w:rPr>
          <w:color w:val="0000FF"/>
          <w:sz w:val="9"/>
        </w:rPr>
        <w:t>is</w:t>
      </w:r>
      <w:r>
        <w:rPr>
          <w:color w:val="0000FF"/>
          <w:spacing w:val="-3"/>
          <w:sz w:val="9"/>
        </w:rPr>
        <w:t> </w:t>
      </w:r>
      <w:r>
        <w:rPr>
          <w:color w:val="0000FF"/>
          <w:sz w:val="9"/>
        </w:rPr>
        <w:t>found</w:t>
      </w:r>
      <w:r>
        <w:rPr>
          <w:color w:val="0000FF"/>
          <w:spacing w:val="-3"/>
          <w:sz w:val="9"/>
        </w:rPr>
        <w:t> </w:t>
      </w:r>
      <w:r>
        <w:rPr>
          <w:color w:val="0000FF"/>
          <w:sz w:val="9"/>
        </w:rPr>
        <w:t>the</w:t>
      </w:r>
      <w:r>
        <w:rPr>
          <w:color w:val="0000FF"/>
          <w:spacing w:val="-3"/>
          <w:sz w:val="9"/>
        </w:rPr>
        <w:t> </w:t>
      </w:r>
      <w:r>
        <w:rPr>
          <w:color w:val="0000FF"/>
          <w:sz w:val="9"/>
        </w:rPr>
        <w:t>declaration</w:t>
      </w:r>
      <w:r>
        <w:rPr>
          <w:color w:val="0000FF"/>
          <w:spacing w:val="-6"/>
          <w:sz w:val="9"/>
        </w:rPr>
        <w:t> </w:t>
      </w:r>
      <w:r>
        <w:rPr>
          <w:color w:val="0000FF"/>
          <w:sz w:val="9"/>
        </w:rPr>
        <w:t>is</w:t>
      </w:r>
      <w:r>
        <w:rPr>
          <w:color w:val="0000FF"/>
          <w:spacing w:val="-4"/>
          <w:sz w:val="9"/>
        </w:rPr>
        <w:t> </w:t>
      </w:r>
      <w:r>
        <w:rPr>
          <w:color w:val="0000FF"/>
          <w:sz w:val="9"/>
        </w:rPr>
        <w:t>not</w:t>
      </w:r>
      <w:r>
        <w:rPr>
          <w:color w:val="0000FF"/>
          <w:spacing w:val="-3"/>
          <w:sz w:val="9"/>
        </w:rPr>
        <w:t> </w:t>
      </w:r>
      <w:r>
        <w:rPr>
          <w:color w:val="0000FF"/>
          <w:sz w:val="9"/>
        </w:rPr>
        <w:t>correct</w:t>
      </w:r>
      <w:r>
        <w:rPr>
          <w:color w:val="0000FF"/>
          <w:spacing w:val="-7"/>
          <w:sz w:val="9"/>
        </w:rPr>
        <w:t> </w:t>
      </w:r>
      <w:r>
        <w:rPr>
          <w:color w:val="0000FF"/>
          <w:sz w:val="9"/>
        </w:rPr>
        <w:t>it</w:t>
      </w:r>
      <w:r>
        <w:rPr>
          <w:color w:val="0000FF"/>
          <w:spacing w:val="-3"/>
          <w:sz w:val="9"/>
        </w:rPr>
        <w:t> </w:t>
      </w:r>
      <w:r>
        <w:rPr>
          <w:color w:val="0000FF"/>
          <w:sz w:val="9"/>
        </w:rPr>
        <w:t>is</w:t>
      </w:r>
      <w:r>
        <w:rPr>
          <w:color w:val="0000FF"/>
          <w:spacing w:val="-4"/>
          <w:sz w:val="9"/>
        </w:rPr>
        <w:t> </w:t>
      </w:r>
      <w:r>
        <w:rPr>
          <w:color w:val="0000FF"/>
          <w:sz w:val="9"/>
        </w:rPr>
        <w:t>agreed</w:t>
      </w:r>
      <w:r>
        <w:rPr>
          <w:color w:val="0000FF"/>
          <w:spacing w:val="-3"/>
          <w:sz w:val="9"/>
        </w:rPr>
        <w:t> </w:t>
      </w:r>
      <w:r>
        <w:rPr>
          <w:color w:val="0000FF"/>
          <w:sz w:val="9"/>
        </w:rPr>
        <w:t>that</w:t>
      </w:r>
      <w:r>
        <w:rPr>
          <w:color w:val="0000FF"/>
          <w:spacing w:val="-8"/>
          <w:sz w:val="9"/>
        </w:rPr>
        <w:t> </w:t>
      </w:r>
      <w:r>
        <w:rPr>
          <w:color w:val="0000FF"/>
          <w:sz w:val="9"/>
        </w:rPr>
        <w:t>a</w:t>
      </w:r>
      <w:r>
        <w:rPr>
          <w:color w:val="0000FF"/>
          <w:spacing w:val="-3"/>
          <w:sz w:val="9"/>
        </w:rPr>
        <w:t> </w:t>
      </w:r>
      <w:r>
        <w:rPr>
          <w:color w:val="0000FF"/>
          <w:sz w:val="9"/>
        </w:rPr>
        <w:t>sum</w:t>
      </w:r>
      <w:r>
        <w:rPr>
          <w:color w:val="0000FF"/>
          <w:spacing w:val="-7"/>
          <w:sz w:val="9"/>
        </w:rPr>
        <w:t> </w:t>
      </w:r>
      <w:r>
        <w:rPr>
          <w:color w:val="0000FF"/>
          <w:sz w:val="9"/>
        </w:rPr>
        <w:t>equal</w:t>
      </w:r>
      <w:r>
        <w:rPr>
          <w:color w:val="0000FF"/>
          <w:spacing w:val="-4"/>
          <w:sz w:val="9"/>
        </w:rPr>
        <w:t> </w:t>
      </w:r>
      <w:r>
        <w:rPr>
          <w:color w:val="0000FF"/>
          <w:sz w:val="9"/>
        </w:rPr>
        <w:t>either to five times the difference between the correct figure and the Freight charged, or to double the correct Freight less the Freight charged whichever sum is the smaller, shall be payable as liquidated damage to the Carrier for his inspection costs and losses of Freight on other Goods notwithstanding any other sum having been stated on the Bill of Lading as Freight</w:t>
      </w:r>
      <w:r>
        <w:rPr>
          <w:color w:val="0000FF"/>
          <w:spacing w:val="-9"/>
          <w:sz w:val="9"/>
        </w:rPr>
        <w:t> </w:t>
      </w:r>
      <w:r>
        <w:rPr>
          <w:color w:val="0000FF"/>
          <w:sz w:val="9"/>
        </w:rPr>
        <w:t>payable.</w:t>
      </w:r>
    </w:p>
    <w:p>
      <w:pPr>
        <w:pStyle w:val="Heading1"/>
        <w:numPr>
          <w:ilvl w:val="0"/>
          <w:numId w:val="1"/>
        </w:numPr>
        <w:tabs>
          <w:tab w:pos="265" w:val="left" w:leader="none"/>
        </w:tabs>
        <w:spacing w:line="96" w:lineRule="exact" w:before="0" w:after="0"/>
        <w:ind w:left="264" w:right="0" w:hanging="150"/>
        <w:jc w:val="left"/>
      </w:pPr>
      <w:r>
        <w:rPr>
          <w:color w:val="0000FF"/>
        </w:rPr>
        <w:t>LIEN</w:t>
      </w:r>
    </w:p>
    <w:p>
      <w:pPr>
        <w:pStyle w:val="BodyText"/>
        <w:spacing w:line="232" w:lineRule="auto"/>
        <w:ind w:right="154"/>
      </w:pPr>
      <w:r>
        <w:rPr>
          <w:color w:val="0000FF"/>
        </w:rPr>
        <w:t>The Carrier shall have a lien on Goods and any documents relating thereto for all sums whatsoever due at any time to the Carrier from the Merchant and for General Average contributions to whomsoever due and for the costs of recovering the same and the Carrier shall have the right to sell the Goods and documents by public auction or private treaty, without notice to the Merchant and at the Merchant's expense and without any liability towards the Merchant.</w:t>
      </w:r>
    </w:p>
    <w:p>
      <w:pPr>
        <w:pStyle w:val="Heading1"/>
        <w:numPr>
          <w:ilvl w:val="0"/>
          <w:numId w:val="1"/>
        </w:numPr>
        <w:tabs>
          <w:tab w:pos="265" w:val="left" w:leader="none"/>
        </w:tabs>
        <w:spacing w:line="97" w:lineRule="exact" w:before="0" w:after="0"/>
        <w:ind w:left="264" w:right="0" w:hanging="150"/>
        <w:jc w:val="left"/>
      </w:pPr>
      <w:r>
        <w:rPr>
          <w:color w:val="0000FF"/>
        </w:rPr>
        <w:t>GENERAL</w:t>
      </w:r>
      <w:r>
        <w:rPr>
          <w:color w:val="0000FF"/>
          <w:spacing w:val="-1"/>
        </w:rPr>
        <w:t> </w:t>
      </w:r>
      <w:r>
        <w:rPr>
          <w:color w:val="0000FF"/>
        </w:rPr>
        <w:t>AVERAGE</w:t>
      </w:r>
    </w:p>
    <w:p>
      <w:pPr>
        <w:pStyle w:val="ListParagraph"/>
        <w:numPr>
          <w:ilvl w:val="0"/>
          <w:numId w:val="17"/>
        </w:numPr>
        <w:tabs>
          <w:tab w:pos="250" w:val="left" w:leader="none"/>
        </w:tabs>
        <w:spacing w:line="232" w:lineRule="auto" w:before="0" w:after="0"/>
        <w:ind w:left="115" w:right="134" w:firstLine="0"/>
        <w:jc w:val="left"/>
        <w:rPr>
          <w:sz w:val="9"/>
        </w:rPr>
      </w:pPr>
      <w:r>
        <w:rPr>
          <w:color w:val="0000FF"/>
          <w:sz w:val="9"/>
        </w:rPr>
        <w:t>The Carrier may declare General Average which shall be adjustable according </w:t>
      </w:r>
      <w:r>
        <w:rPr>
          <w:color w:val="0000FF"/>
          <w:spacing w:val="-7"/>
          <w:sz w:val="9"/>
        </w:rPr>
        <w:t>to </w:t>
      </w:r>
      <w:r>
        <w:rPr>
          <w:color w:val="0000FF"/>
          <w:sz w:val="9"/>
        </w:rPr>
        <w:t>the York/Antwerp Rules of 1994 at any place at the option of the Carrier and the amended Jason Clause as approved by BIMCO is to be considered as incorporated herein and the Merchant shall provide such security as may be required by the Carrier in this</w:t>
      </w:r>
      <w:r>
        <w:rPr>
          <w:color w:val="0000FF"/>
          <w:spacing w:val="-1"/>
          <w:sz w:val="9"/>
        </w:rPr>
        <w:t> </w:t>
      </w:r>
      <w:r>
        <w:rPr>
          <w:color w:val="0000FF"/>
          <w:sz w:val="9"/>
        </w:rPr>
        <w:t>connection.</w:t>
      </w:r>
    </w:p>
    <w:p>
      <w:pPr>
        <w:pStyle w:val="ListParagraph"/>
        <w:numPr>
          <w:ilvl w:val="0"/>
          <w:numId w:val="17"/>
        </w:numPr>
        <w:tabs>
          <w:tab w:pos="251" w:val="left" w:leader="none"/>
        </w:tabs>
        <w:spacing w:line="232" w:lineRule="auto" w:before="0" w:after="0"/>
        <w:ind w:left="115" w:right="124" w:firstLine="0"/>
        <w:jc w:val="left"/>
        <w:rPr>
          <w:sz w:val="9"/>
        </w:rPr>
      </w:pPr>
      <w:r>
        <w:rPr>
          <w:color w:val="0000FF"/>
          <w:sz w:val="9"/>
        </w:rPr>
        <w:t>Notwithstanding (1) above, the Merchant shall defend, indemnify and hold harmless</w:t>
      </w:r>
      <w:r>
        <w:rPr>
          <w:color w:val="0000FF"/>
          <w:spacing w:val="-2"/>
          <w:sz w:val="9"/>
        </w:rPr>
        <w:t> </w:t>
      </w:r>
      <w:r>
        <w:rPr>
          <w:color w:val="0000FF"/>
          <w:sz w:val="9"/>
        </w:rPr>
        <w:t>the</w:t>
      </w:r>
      <w:r>
        <w:rPr>
          <w:color w:val="0000FF"/>
          <w:spacing w:val="-3"/>
          <w:sz w:val="9"/>
        </w:rPr>
        <w:t> </w:t>
      </w:r>
      <w:r>
        <w:rPr>
          <w:color w:val="0000FF"/>
          <w:sz w:val="9"/>
        </w:rPr>
        <w:t>Carrier</w:t>
      </w:r>
      <w:r>
        <w:rPr>
          <w:color w:val="0000FF"/>
          <w:spacing w:val="-1"/>
          <w:sz w:val="9"/>
        </w:rPr>
        <w:t> </w:t>
      </w:r>
      <w:r>
        <w:rPr>
          <w:color w:val="0000FF"/>
          <w:sz w:val="9"/>
        </w:rPr>
        <w:t>in</w:t>
      </w:r>
      <w:r>
        <w:rPr>
          <w:color w:val="0000FF"/>
          <w:spacing w:val="-2"/>
          <w:sz w:val="9"/>
        </w:rPr>
        <w:t> </w:t>
      </w:r>
      <w:r>
        <w:rPr>
          <w:color w:val="0000FF"/>
          <w:sz w:val="9"/>
        </w:rPr>
        <w:t>respect</w:t>
      </w:r>
      <w:r>
        <w:rPr>
          <w:color w:val="0000FF"/>
          <w:spacing w:val="-1"/>
          <w:sz w:val="9"/>
        </w:rPr>
        <w:t> </w:t>
      </w:r>
      <w:r>
        <w:rPr>
          <w:color w:val="0000FF"/>
          <w:sz w:val="9"/>
        </w:rPr>
        <w:t>of</w:t>
      </w:r>
      <w:r>
        <w:rPr>
          <w:color w:val="0000FF"/>
          <w:spacing w:val="-2"/>
          <w:sz w:val="9"/>
        </w:rPr>
        <w:t> </w:t>
      </w:r>
      <w:r>
        <w:rPr>
          <w:color w:val="0000FF"/>
          <w:sz w:val="9"/>
        </w:rPr>
        <w:t>any</w:t>
      </w:r>
      <w:r>
        <w:rPr>
          <w:color w:val="0000FF"/>
          <w:spacing w:val="-7"/>
          <w:sz w:val="9"/>
        </w:rPr>
        <w:t> </w:t>
      </w:r>
      <w:r>
        <w:rPr>
          <w:color w:val="0000FF"/>
          <w:sz w:val="9"/>
        </w:rPr>
        <w:t>claim</w:t>
      </w:r>
      <w:r>
        <w:rPr>
          <w:color w:val="0000FF"/>
          <w:spacing w:val="-7"/>
          <w:sz w:val="9"/>
        </w:rPr>
        <w:t> </w:t>
      </w:r>
      <w:r>
        <w:rPr>
          <w:color w:val="0000FF"/>
          <w:sz w:val="9"/>
        </w:rPr>
        <w:t>(and</w:t>
      </w:r>
      <w:r>
        <w:rPr>
          <w:color w:val="0000FF"/>
          <w:spacing w:val="-2"/>
          <w:sz w:val="9"/>
        </w:rPr>
        <w:t> </w:t>
      </w:r>
      <w:r>
        <w:rPr>
          <w:color w:val="0000FF"/>
          <w:sz w:val="9"/>
        </w:rPr>
        <w:t>any</w:t>
      </w:r>
      <w:r>
        <w:rPr>
          <w:color w:val="0000FF"/>
          <w:spacing w:val="-2"/>
          <w:sz w:val="9"/>
        </w:rPr>
        <w:t> </w:t>
      </w:r>
      <w:r>
        <w:rPr>
          <w:color w:val="0000FF"/>
          <w:sz w:val="9"/>
        </w:rPr>
        <w:t>expense</w:t>
      </w:r>
      <w:r>
        <w:rPr>
          <w:color w:val="0000FF"/>
          <w:spacing w:val="-2"/>
          <w:sz w:val="9"/>
        </w:rPr>
        <w:t> </w:t>
      </w:r>
      <w:r>
        <w:rPr>
          <w:color w:val="0000FF"/>
          <w:sz w:val="9"/>
        </w:rPr>
        <w:t>arising</w:t>
      </w:r>
      <w:r>
        <w:rPr>
          <w:color w:val="0000FF"/>
          <w:spacing w:val="-2"/>
          <w:sz w:val="9"/>
        </w:rPr>
        <w:t> </w:t>
      </w:r>
      <w:r>
        <w:rPr>
          <w:color w:val="0000FF"/>
          <w:sz w:val="9"/>
        </w:rPr>
        <w:t>therefrom)</w:t>
      </w:r>
      <w:r>
        <w:rPr>
          <w:color w:val="0000FF"/>
          <w:spacing w:val="-1"/>
          <w:sz w:val="9"/>
        </w:rPr>
        <w:t> </w:t>
      </w:r>
      <w:r>
        <w:rPr>
          <w:color w:val="0000FF"/>
          <w:sz w:val="9"/>
        </w:rPr>
        <w:t>of</w:t>
      </w:r>
      <w:r>
        <w:rPr>
          <w:color w:val="0000FF"/>
          <w:spacing w:val="-2"/>
          <w:sz w:val="9"/>
        </w:rPr>
        <w:t> </w:t>
      </w:r>
      <w:r>
        <w:rPr>
          <w:color w:val="0000FF"/>
          <w:sz w:val="9"/>
        </w:rPr>
        <w:t>a General Average nature which may be made on the Carrier and shall provide such security as may be required by the Carrier in this</w:t>
      </w:r>
      <w:r>
        <w:rPr>
          <w:color w:val="0000FF"/>
          <w:spacing w:val="-3"/>
          <w:sz w:val="9"/>
        </w:rPr>
        <w:t> </w:t>
      </w:r>
      <w:r>
        <w:rPr>
          <w:color w:val="0000FF"/>
          <w:sz w:val="9"/>
        </w:rPr>
        <w:t>connection.</w:t>
      </w:r>
    </w:p>
    <w:p>
      <w:pPr>
        <w:pStyle w:val="ListParagraph"/>
        <w:numPr>
          <w:ilvl w:val="0"/>
          <w:numId w:val="17"/>
        </w:numPr>
        <w:tabs>
          <w:tab w:pos="250" w:val="left" w:leader="none"/>
        </w:tabs>
        <w:spacing w:line="232" w:lineRule="auto" w:before="0" w:after="0"/>
        <w:ind w:left="115" w:right="189" w:firstLine="0"/>
        <w:jc w:val="left"/>
        <w:rPr>
          <w:sz w:val="9"/>
        </w:rPr>
      </w:pPr>
      <w:r>
        <w:rPr>
          <w:color w:val="0000FF"/>
          <w:sz w:val="9"/>
        </w:rPr>
        <w:t>The Carrier shall be under no obligation to take any steps whatsoever to collect security for General Average contributions due to the</w:t>
      </w:r>
      <w:r>
        <w:rPr>
          <w:color w:val="0000FF"/>
          <w:spacing w:val="-15"/>
          <w:sz w:val="9"/>
        </w:rPr>
        <w:t> </w:t>
      </w:r>
      <w:r>
        <w:rPr>
          <w:color w:val="0000FF"/>
          <w:sz w:val="9"/>
        </w:rPr>
        <w:t>Merchant.</w:t>
      </w:r>
    </w:p>
    <w:p>
      <w:pPr>
        <w:pStyle w:val="Heading1"/>
        <w:numPr>
          <w:ilvl w:val="0"/>
          <w:numId w:val="1"/>
        </w:numPr>
        <w:tabs>
          <w:tab w:pos="265" w:val="left" w:leader="none"/>
        </w:tabs>
        <w:spacing w:line="98" w:lineRule="exact" w:before="0" w:after="0"/>
        <w:ind w:left="264" w:right="0" w:hanging="150"/>
        <w:jc w:val="left"/>
      </w:pPr>
      <w:r>
        <w:rPr>
          <w:color w:val="0000FF"/>
        </w:rPr>
        <w:t>NOTICE</w:t>
      </w:r>
    </w:p>
    <w:p>
      <w:pPr>
        <w:pStyle w:val="BodyText"/>
        <w:spacing w:line="232" w:lineRule="auto"/>
        <w:ind w:right="123"/>
      </w:pPr>
      <w:r>
        <w:rPr>
          <w:color w:val="0000FF"/>
        </w:rPr>
        <w:t>Unless notice of loss or damage to the Goods and general nature of it be given in writing to the Carrier or the persons referred to in paragraph 2 of Clause 5 at the place</w:t>
      </w:r>
      <w:r>
        <w:rPr>
          <w:color w:val="0000FF"/>
          <w:spacing w:val="-4"/>
        </w:rPr>
        <w:t> </w:t>
      </w:r>
      <w:r>
        <w:rPr>
          <w:color w:val="0000FF"/>
        </w:rPr>
        <w:t>of</w:t>
      </w:r>
      <w:r>
        <w:rPr>
          <w:color w:val="0000FF"/>
          <w:spacing w:val="-3"/>
        </w:rPr>
        <w:t> </w:t>
      </w:r>
      <w:r>
        <w:rPr>
          <w:color w:val="0000FF"/>
        </w:rPr>
        <w:t>delivery</w:t>
      </w:r>
      <w:r>
        <w:rPr>
          <w:color w:val="0000FF"/>
          <w:spacing w:val="-4"/>
        </w:rPr>
        <w:t> </w:t>
      </w:r>
      <w:r>
        <w:rPr>
          <w:color w:val="0000FF"/>
        </w:rPr>
        <w:t>before</w:t>
      </w:r>
      <w:r>
        <w:rPr>
          <w:color w:val="0000FF"/>
          <w:spacing w:val="-2"/>
        </w:rPr>
        <w:t> </w:t>
      </w:r>
      <w:r>
        <w:rPr>
          <w:color w:val="0000FF"/>
        </w:rPr>
        <w:t>or</w:t>
      </w:r>
      <w:r>
        <w:rPr>
          <w:color w:val="0000FF"/>
          <w:spacing w:val="-3"/>
        </w:rPr>
        <w:t> </w:t>
      </w:r>
      <w:r>
        <w:rPr>
          <w:color w:val="0000FF"/>
        </w:rPr>
        <w:t>at</w:t>
      </w:r>
      <w:r>
        <w:rPr>
          <w:color w:val="0000FF"/>
          <w:spacing w:val="-3"/>
        </w:rPr>
        <w:t> </w:t>
      </w:r>
      <w:r>
        <w:rPr>
          <w:color w:val="0000FF"/>
        </w:rPr>
        <w:t>the</w:t>
      </w:r>
      <w:r>
        <w:rPr>
          <w:color w:val="0000FF"/>
          <w:spacing w:val="-2"/>
        </w:rPr>
        <w:t> </w:t>
      </w:r>
      <w:r>
        <w:rPr>
          <w:color w:val="0000FF"/>
        </w:rPr>
        <w:t>time</w:t>
      </w:r>
      <w:r>
        <w:rPr>
          <w:color w:val="0000FF"/>
          <w:spacing w:val="-3"/>
        </w:rPr>
        <w:t> </w:t>
      </w:r>
      <w:r>
        <w:rPr>
          <w:color w:val="0000FF"/>
        </w:rPr>
        <w:t>of</w:t>
      </w:r>
      <w:r>
        <w:rPr>
          <w:color w:val="0000FF"/>
          <w:spacing w:val="-2"/>
        </w:rPr>
        <w:t> </w:t>
      </w:r>
      <w:r>
        <w:rPr>
          <w:color w:val="0000FF"/>
        </w:rPr>
        <w:t>the</w:t>
      </w:r>
      <w:r>
        <w:rPr>
          <w:color w:val="0000FF"/>
          <w:spacing w:val="-3"/>
        </w:rPr>
        <w:t> </w:t>
      </w:r>
      <w:r>
        <w:rPr>
          <w:color w:val="0000FF"/>
        </w:rPr>
        <w:t>removal</w:t>
      </w:r>
      <w:r>
        <w:rPr>
          <w:color w:val="0000FF"/>
          <w:spacing w:val="-2"/>
        </w:rPr>
        <w:t> </w:t>
      </w:r>
      <w:r>
        <w:rPr>
          <w:color w:val="0000FF"/>
        </w:rPr>
        <w:t>of</w:t>
      </w:r>
      <w:r>
        <w:rPr>
          <w:color w:val="0000FF"/>
          <w:spacing w:val="-3"/>
        </w:rPr>
        <w:t> </w:t>
      </w:r>
      <w:r>
        <w:rPr>
          <w:color w:val="0000FF"/>
        </w:rPr>
        <w:t>the</w:t>
      </w:r>
      <w:r>
        <w:rPr>
          <w:color w:val="0000FF"/>
          <w:spacing w:val="-3"/>
        </w:rPr>
        <w:t> </w:t>
      </w:r>
      <w:r>
        <w:rPr>
          <w:color w:val="0000FF"/>
        </w:rPr>
        <w:t>Goods</w:t>
      </w:r>
      <w:r>
        <w:rPr>
          <w:color w:val="0000FF"/>
          <w:spacing w:val="-3"/>
        </w:rPr>
        <w:t> </w:t>
      </w:r>
      <w:r>
        <w:rPr>
          <w:color w:val="0000FF"/>
        </w:rPr>
        <w:t>into</w:t>
      </w:r>
      <w:r>
        <w:rPr>
          <w:color w:val="0000FF"/>
          <w:spacing w:val="-4"/>
        </w:rPr>
        <w:t> </w:t>
      </w:r>
      <w:r>
        <w:rPr>
          <w:color w:val="0000FF"/>
        </w:rPr>
        <w:t>the</w:t>
      </w:r>
      <w:r>
        <w:rPr>
          <w:color w:val="0000FF"/>
          <w:spacing w:val="-3"/>
        </w:rPr>
        <w:t> </w:t>
      </w:r>
      <w:r>
        <w:rPr>
          <w:color w:val="0000FF"/>
        </w:rPr>
        <w:t>custody</w:t>
      </w:r>
      <w:r>
        <w:rPr>
          <w:color w:val="0000FF"/>
          <w:spacing w:val="-8"/>
        </w:rPr>
        <w:t> </w:t>
      </w:r>
      <w:r>
        <w:rPr>
          <w:color w:val="0000FF"/>
        </w:rPr>
        <w:t>of the person entitled to delivery thereto under this Bill of Lading, or if the loss or damage be not apparent, within seven consecutive days thereafter, such removal shall be prima facie evidence of the delivery by the Carrier of the Goods as described in this Bill of</w:t>
      </w:r>
      <w:r>
        <w:rPr>
          <w:color w:val="0000FF"/>
          <w:spacing w:val="-7"/>
        </w:rPr>
        <w:t> </w:t>
      </w:r>
      <w:r>
        <w:rPr>
          <w:color w:val="0000FF"/>
        </w:rPr>
        <w:t>Lading.</w:t>
      </w:r>
    </w:p>
    <w:p>
      <w:pPr>
        <w:pStyle w:val="Heading1"/>
        <w:numPr>
          <w:ilvl w:val="0"/>
          <w:numId w:val="1"/>
        </w:numPr>
        <w:tabs>
          <w:tab w:pos="265" w:val="left" w:leader="none"/>
        </w:tabs>
        <w:spacing w:line="97" w:lineRule="exact" w:before="0" w:after="0"/>
        <w:ind w:left="264" w:right="0" w:hanging="150"/>
        <w:jc w:val="left"/>
      </w:pPr>
      <w:r>
        <w:rPr>
          <w:color w:val="0000FF"/>
        </w:rPr>
        <w:t>NON</w:t>
      </w:r>
      <w:r>
        <w:rPr>
          <w:color w:val="0000FF"/>
          <w:spacing w:val="-2"/>
        </w:rPr>
        <w:t> </w:t>
      </w:r>
      <w:r>
        <w:rPr>
          <w:color w:val="0000FF"/>
        </w:rPr>
        <w:t>DELIVERY</w:t>
      </w:r>
    </w:p>
    <w:p>
      <w:pPr>
        <w:pStyle w:val="BodyText"/>
        <w:spacing w:line="232" w:lineRule="auto"/>
        <w:ind w:right="94"/>
      </w:pPr>
      <w:r>
        <w:rPr>
          <w:color w:val="0000FF"/>
        </w:rPr>
        <w:t>If this Bill of Lading is issued evidencing the Carriers Contract of Carriage by Combined Transport, failure to effect delivery within 90 days after the expiry of a time limit agreed and expressed herein or, where no time limit is agreed and so expressed, failure to effect delivery within 90 days after the time it would be reasonable to allow for diligent completion of the combined transport operation shall, in the absence of the evidence to the contrary, give to the party entitled to receive delivery, the right to treat the Goods as lost.</w:t>
      </w:r>
    </w:p>
    <w:p>
      <w:pPr>
        <w:pStyle w:val="Heading1"/>
        <w:numPr>
          <w:ilvl w:val="0"/>
          <w:numId w:val="1"/>
        </w:numPr>
        <w:tabs>
          <w:tab w:pos="265" w:val="left" w:leader="none"/>
        </w:tabs>
        <w:spacing w:line="97" w:lineRule="exact" w:before="0" w:after="0"/>
        <w:ind w:left="264" w:right="0" w:hanging="150"/>
        <w:jc w:val="left"/>
      </w:pPr>
      <w:r>
        <w:rPr>
          <w:color w:val="0000FF"/>
        </w:rPr>
        <w:t>TIME</w:t>
      </w:r>
      <w:r>
        <w:rPr>
          <w:color w:val="0000FF"/>
          <w:spacing w:val="-2"/>
        </w:rPr>
        <w:t> </w:t>
      </w:r>
      <w:r>
        <w:rPr>
          <w:color w:val="0000FF"/>
        </w:rPr>
        <w:t>BAR</w:t>
      </w:r>
    </w:p>
    <w:p>
      <w:pPr>
        <w:pStyle w:val="BodyText"/>
        <w:spacing w:line="232" w:lineRule="auto"/>
        <w:ind w:right="109"/>
      </w:pPr>
      <w:r>
        <w:rPr>
          <w:color w:val="0000FF"/>
        </w:rPr>
        <w:t>The Carrier shall be discharged of all liability under the Terms and Conditions of this Bill of Lading, unless suit is brought within nine months after (1) the delivery of the Goods, or (2) the date when the Goods should have been delivered, or (3) the date when in accordance with Clause 22, failure to deliver the Goods would, in the absence of evidence to the contrary, give to the party entitled to receive delivery, the right to treat the Goods as lost. In the event that such time period shall be found contrary to any Convention or law compulsorily applicable, the period covered by such Convention or law shall then apply but in that circumstance only.</w:t>
      </w:r>
    </w:p>
    <w:p>
      <w:pPr>
        <w:pStyle w:val="Heading1"/>
        <w:numPr>
          <w:ilvl w:val="0"/>
          <w:numId w:val="1"/>
        </w:numPr>
        <w:tabs>
          <w:tab w:pos="266" w:val="left" w:leader="none"/>
        </w:tabs>
        <w:spacing w:line="97" w:lineRule="exact" w:before="0" w:after="0"/>
        <w:ind w:left="265" w:right="0" w:hanging="151"/>
        <w:jc w:val="left"/>
      </w:pPr>
      <w:r>
        <w:rPr>
          <w:color w:val="0000FF"/>
        </w:rPr>
        <w:t>VARIATION OF THE CONTRACT</w:t>
      </w:r>
    </w:p>
    <w:p>
      <w:pPr>
        <w:pStyle w:val="BodyText"/>
        <w:spacing w:line="232" w:lineRule="auto"/>
        <w:ind w:right="39"/>
      </w:pPr>
      <w:r>
        <w:rPr>
          <w:color w:val="0000FF"/>
        </w:rPr>
        <w:t>No servant or agent of the Carrier shall have power to waive or vary any of the terms hereof unless such waiver or variation is in writing and is specifically authorised or ratified in writing by a director or officer of the Carrier who has the actual authority of the Carrier so to waive or vary.</w:t>
      </w:r>
    </w:p>
    <w:p>
      <w:pPr>
        <w:pStyle w:val="Heading1"/>
        <w:numPr>
          <w:ilvl w:val="0"/>
          <w:numId w:val="1"/>
        </w:numPr>
        <w:tabs>
          <w:tab w:pos="265" w:val="left" w:leader="none"/>
        </w:tabs>
        <w:spacing w:line="98" w:lineRule="exact" w:before="0" w:after="0"/>
        <w:ind w:left="264" w:right="0" w:hanging="150"/>
        <w:jc w:val="left"/>
      </w:pPr>
      <w:r>
        <w:rPr>
          <w:color w:val="0000FF"/>
        </w:rPr>
        <w:t>PARTIAL</w:t>
      </w:r>
      <w:r>
        <w:rPr>
          <w:color w:val="0000FF"/>
          <w:spacing w:val="-2"/>
        </w:rPr>
        <w:t> </w:t>
      </w:r>
      <w:r>
        <w:rPr>
          <w:color w:val="0000FF"/>
        </w:rPr>
        <w:t>INVALIDITY</w:t>
      </w:r>
    </w:p>
    <w:p>
      <w:pPr>
        <w:pStyle w:val="BodyText"/>
        <w:spacing w:line="232" w:lineRule="auto"/>
        <w:ind w:right="159"/>
      </w:pPr>
      <w:r>
        <w:rPr>
          <w:color w:val="0000FF"/>
        </w:rPr>
        <w:t>If any provision in this Bill of Lading is held to be invalid or unenforceable by any court or regulatory or self regulatory agency or body, such invalidity or unenforceability shall attach only to such provision. The validity of the remaining provisions shall not be affected thereby and this Bill of Lading contract shall be carried out as if such invalid or unenforceable provision were not contained therein.</w:t>
      </w:r>
    </w:p>
    <w:p>
      <w:pPr>
        <w:pStyle w:val="Heading1"/>
        <w:numPr>
          <w:ilvl w:val="0"/>
          <w:numId w:val="1"/>
        </w:numPr>
        <w:tabs>
          <w:tab w:pos="266" w:val="left" w:leader="none"/>
        </w:tabs>
        <w:spacing w:line="97" w:lineRule="exact" w:before="0" w:after="0"/>
        <w:ind w:left="265" w:right="0" w:hanging="151"/>
        <w:jc w:val="left"/>
      </w:pPr>
      <w:r>
        <w:rPr>
          <w:color w:val="0000FF"/>
        </w:rPr>
        <w:t>MODIFIED COMBINED TRANSPORT</w:t>
      </w:r>
      <w:r>
        <w:rPr>
          <w:color w:val="0000FF"/>
          <w:spacing w:val="-2"/>
        </w:rPr>
        <w:t> </w:t>
      </w:r>
      <w:r>
        <w:rPr>
          <w:color w:val="0000FF"/>
        </w:rPr>
        <w:t>CLAUSE.</w:t>
      </w:r>
    </w:p>
    <w:p>
      <w:pPr>
        <w:pStyle w:val="BodyText"/>
        <w:spacing w:line="100" w:lineRule="exact"/>
      </w:pPr>
      <w:r>
        <w:rPr>
          <w:color w:val="0000FF"/>
        </w:rPr>
        <w:t>In case of a combined transport carriage to or from</w:t>
      </w:r>
    </w:p>
    <w:p>
      <w:pPr>
        <w:pStyle w:val="BodyText"/>
        <w:spacing w:line="232" w:lineRule="auto"/>
        <w:ind w:right="103"/>
      </w:pPr>
      <w:r>
        <w:rPr>
          <w:color w:val="0000FF"/>
        </w:rPr>
        <w:t>1) Australia 2) C I S Countries 3) the Continent of Africa 4) the Middle East which, for the</w:t>
      </w:r>
      <w:r>
        <w:rPr>
          <w:color w:val="0000FF"/>
          <w:spacing w:val="-5"/>
        </w:rPr>
        <w:t> </w:t>
      </w:r>
      <w:r>
        <w:rPr>
          <w:color w:val="0000FF"/>
        </w:rPr>
        <w:t>purposes</w:t>
      </w:r>
      <w:r>
        <w:rPr>
          <w:color w:val="0000FF"/>
          <w:spacing w:val="-5"/>
        </w:rPr>
        <w:t> </w:t>
      </w:r>
      <w:r>
        <w:rPr>
          <w:color w:val="0000FF"/>
        </w:rPr>
        <w:t>of</w:t>
      </w:r>
      <w:r>
        <w:rPr>
          <w:color w:val="0000FF"/>
          <w:spacing w:val="-5"/>
        </w:rPr>
        <w:t> </w:t>
      </w:r>
      <w:r>
        <w:rPr>
          <w:color w:val="0000FF"/>
        </w:rPr>
        <w:t>this</w:t>
      </w:r>
      <w:r>
        <w:rPr>
          <w:color w:val="0000FF"/>
          <w:spacing w:val="-5"/>
        </w:rPr>
        <w:t> </w:t>
      </w:r>
      <w:r>
        <w:rPr>
          <w:color w:val="0000FF"/>
        </w:rPr>
        <w:t>Bill</w:t>
      </w:r>
      <w:r>
        <w:rPr>
          <w:color w:val="0000FF"/>
          <w:spacing w:val="-4"/>
        </w:rPr>
        <w:t> </w:t>
      </w:r>
      <w:r>
        <w:rPr>
          <w:color w:val="0000FF"/>
        </w:rPr>
        <w:t>of</w:t>
      </w:r>
      <w:r>
        <w:rPr>
          <w:color w:val="0000FF"/>
          <w:spacing w:val="-6"/>
        </w:rPr>
        <w:t> </w:t>
      </w:r>
      <w:r>
        <w:rPr>
          <w:color w:val="0000FF"/>
        </w:rPr>
        <w:t>Lading</w:t>
      </w:r>
      <w:r>
        <w:rPr>
          <w:color w:val="0000FF"/>
          <w:spacing w:val="-5"/>
        </w:rPr>
        <w:t> </w:t>
      </w:r>
      <w:r>
        <w:rPr>
          <w:color w:val="0000FF"/>
        </w:rPr>
        <w:t>only,</w:t>
      </w:r>
      <w:r>
        <w:rPr>
          <w:color w:val="0000FF"/>
          <w:spacing w:val="-5"/>
        </w:rPr>
        <w:t> </w:t>
      </w:r>
      <w:r>
        <w:rPr>
          <w:color w:val="0000FF"/>
        </w:rPr>
        <w:t>is</w:t>
      </w:r>
      <w:r>
        <w:rPr>
          <w:color w:val="0000FF"/>
          <w:spacing w:val="-5"/>
        </w:rPr>
        <w:t> </w:t>
      </w:r>
      <w:r>
        <w:rPr>
          <w:color w:val="0000FF"/>
        </w:rPr>
        <w:t>expressly</w:t>
      </w:r>
      <w:r>
        <w:rPr>
          <w:color w:val="0000FF"/>
          <w:spacing w:val="-4"/>
        </w:rPr>
        <w:t> </w:t>
      </w:r>
      <w:r>
        <w:rPr>
          <w:color w:val="0000FF"/>
        </w:rPr>
        <w:t>defined</w:t>
      </w:r>
      <w:r>
        <w:rPr>
          <w:color w:val="0000FF"/>
          <w:spacing w:val="-5"/>
        </w:rPr>
        <w:t> </w:t>
      </w:r>
      <w:r>
        <w:rPr>
          <w:color w:val="0000FF"/>
        </w:rPr>
        <w:t>as:</w:t>
      </w:r>
      <w:r>
        <w:rPr>
          <w:color w:val="0000FF"/>
          <w:spacing w:val="-5"/>
        </w:rPr>
        <w:t> </w:t>
      </w:r>
      <w:r>
        <w:rPr>
          <w:color w:val="0000FF"/>
        </w:rPr>
        <w:t>Afghanistan,</w:t>
      </w:r>
      <w:r>
        <w:rPr>
          <w:color w:val="0000FF"/>
          <w:spacing w:val="-6"/>
        </w:rPr>
        <w:t> </w:t>
      </w:r>
      <w:r>
        <w:rPr>
          <w:color w:val="0000FF"/>
        </w:rPr>
        <w:t>Bahrain, Egypt, Iran, Jordan, Kuwait, Lebanon, Oman, Qatar, Saudi Arabia, Syria, Turkey, United Arab Emirates and Yemen Arab Republic 5) India, Pakistan, Bangladesh and Sri Lanka 6.The Peoples Republic of China, the responsibility of the Carrier prior to loading and subsequent to discharge from the vessel at a port of loading or discharge to or from such places, notwithstanding the provisions of 5(2) above, the provisions of 5(3) above will apply in that when the stage of carriage where the loss or damage occurred is known and the Carrier has sub-contracted that stage, the Carrier shall have the full benefit of all rights, limitations and exclusions of liability available to such subcontractor in the Contract between the Carrier and</w:t>
      </w:r>
      <w:r>
        <w:rPr>
          <w:color w:val="0000FF"/>
          <w:spacing w:val="-17"/>
        </w:rPr>
        <w:t> </w:t>
      </w:r>
      <w:r>
        <w:rPr>
          <w:color w:val="0000FF"/>
        </w:rPr>
        <w:t>such</w:t>
      </w:r>
    </w:p>
    <w:p>
      <w:pPr>
        <w:pStyle w:val="BodyText"/>
        <w:spacing w:line="232" w:lineRule="auto"/>
        <w:ind w:right="274"/>
      </w:pPr>
      <w:r>
        <w:rPr>
          <w:color w:val="0000FF"/>
        </w:rPr>
        <w:t>sub-contractor and in any law, statute or regulation and the liability of the Carrier shall not exceed the amount recovered, if any, by the Carrier from such</w:t>
      </w:r>
    </w:p>
    <w:p>
      <w:pPr>
        <w:pStyle w:val="BodyText"/>
        <w:spacing w:line="99" w:lineRule="exact"/>
      </w:pPr>
      <w:r>
        <w:rPr>
          <w:color w:val="0000FF"/>
        </w:rPr>
        <w:t>sub-contractor.</w:t>
      </w:r>
    </w:p>
    <w:p>
      <w:pPr>
        <w:pStyle w:val="Heading1"/>
        <w:numPr>
          <w:ilvl w:val="0"/>
          <w:numId w:val="1"/>
        </w:numPr>
        <w:tabs>
          <w:tab w:pos="265" w:val="left" w:leader="none"/>
        </w:tabs>
        <w:spacing w:line="100" w:lineRule="exact" w:before="0" w:after="0"/>
        <w:ind w:left="264" w:right="0" w:hanging="150"/>
        <w:jc w:val="left"/>
      </w:pPr>
      <w:r>
        <w:rPr>
          <w:color w:val="0000FF"/>
        </w:rPr>
        <w:t>ADDITIONAL MERCHANT</w:t>
      </w:r>
      <w:r>
        <w:rPr>
          <w:color w:val="0000FF"/>
          <w:spacing w:val="-3"/>
        </w:rPr>
        <w:t> </w:t>
      </w:r>
      <w:r>
        <w:rPr>
          <w:color w:val="0000FF"/>
        </w:rPr>
        <w:t>RESPONSIBILITY</w:t>
      </w:r>
    </w:p>
    <w:p>
      <w:pPr>
        <w:pStyle w:val="ListParagraph"/>
        <w:numPr>
          <w:ilvl w:val="0"/>
          <w:numId w:val="18"/>
        </w:numPr>
        <w:tabs>
          <w:tab w:pos="220" w:val="left" w:leader="none"/>
        </w:tabs>
        <w:spacing w:line="232" w:lineRule="auto" w:before="0" w:after="0"/>
        <w:ind w:left="115" w:right="263" w:firstLine="0"/>
        <w:jc w:val="left"/>
        <w:rPr>
          <w:sz w:val="9"/>
        </w:rPr>
      </w:pPr>
      <w:r>
        <w:rPr>
          <w:color w:val="0000FF"/>
          <w:sz w:val="9"/>
        </w:rPr>
        <w:t>Carrier will not be liable for any failure of the Consignee to take delivery of any Goods</w:t>
      </w:r>
    </w:p>
    <w:p>
      <w:pPr>
        <w:pStyle w:val="BodyText"/>
        <w:spacing w:line="232" w:lineRule="auto"/>
        <w:ind w:right="189"/>
      </w:pPr>
      <w:r>
        <w:rPr>
          <w:color w:val="0000FF"/>
        </w:rPr>
        <w:t>transported under this Bill of Lading, and any and all Costs, Consequences, Fines, Dues, Taxes, Penalties, Levies will remain entirely the responsibility of the Merchants,</w:t>
      </w:r>
    </w:p>
    <w:p>
      <w:pPr>
        <w:pStyle w:val="BodyText"/>
        <w:spacing w:line="232" w:lineRule="auto"/>
        <w:ind w:right="294"/>
      </w:pPr>
      <w:r>
        <w:rPr>
          <w:color w:val="0000FF"/>
        </w:rPr>
        <w:t>including and notwithstanding any and all responsibility towards Authorities as a result</w:t>
      </w:r>
    </w:p>
    <w:p>
      <w:pPr>
        <w:pStyle w:val="BodyText"/>
        <w:spacing w:line="232" w:lineRule="auto"/>
        <w:ind w:right="39"/>
      </w:pPr>
      <w:r>
        <w:rPr>
          <w:color w:val="0000FF"/>
        </w:rPr>
        <w:t>of the failure to take delivery. The Merchant will not be absolved of the responsibility and the costs levied to return containers utilised for the transport of the Merchant’s Goods as agreed prior to the Carriage. If containers are sold as part of the Cargo the Merchant will compensate the Carrier for the costs of replacing those containers if supplied by the Carrier.</w:t>
      </w:r>
    </w:p>
    <w:p>
      <w:pPr>
        <w:pStyle w:val="ListParagraph"/>
        <w:numPr>
          <w:ilvl w:val="0"/>
          <w:numId w:val="18"/>
        </w:numPr>
        <w:tabs>
          <w:tab w:pos="220" w:val="left" w:leader="none"/>
        </w:tabs>
        <w:spacing w:line="232" w:lineRule="auto" w:before="0" w:after="0"/>
        <w:ind w:left="115" w:right="139" w:firstLine="0"/>
        <w:jc w:val="left"/>
        <w:rPr>
          <w:sz w:val="9"/>
        </w:rPr>
      </w:pPr>
      <w:r>
        <w:rPr>
          <w:color w:val="0000FF"/>
          <w:sz w:val="9"/>
        </w:rPr>
        <w:t>Carrier will not be liable for inherent vice of Goods, including damage to Goods shipped in ordinary containers due to ambient low or high temperatures, shall not</w:t>
      </w:r>
      <w:r>
        <w:rPr>
          <w:color w:val="0000FF"/>
          <w:spacing w:val="-18"/>
          <w:sz w:val="9"/>
        </w:rPr>
        <w:t> </w:t>
      </w:r>
      <w:r>
        <w:rPr>
          <w:color w:val="0000FF"/>
          <w:sz w:val="9"/>
        </w:rPr>
        <w:t>be responsible</w:t>
      </w:r>
    </w:p>
    <w:p>
      <w:pPr>
        <w:pStyle w:val="BodyText"/>
        <w:spacing w:line="232" w:lineRule="auto"/>
        <w:ind w:right="39"/>
      </w:pPr>
      <w:r>
        <w:rPr>
          <w:color w:val="0000FF"/>
        </w:rPr>
        <w:t>for loss or damage to perishables due to hot loading, over stowage, loss or damages due</w:t>
      </w:r>
    </w:p>
    <w:p>
      <w:pPr>
        <w:pStyle w:val="BodyText"/>
        <w:spacing w:line="232" w:lineRule="auto"/>
        <w:ind w:right="268"/>
      </w:pPr>
      <w:r>
        <w:rPr>
          <w:color w:val="0000FF"/>
        </w:rPr>
        <w:t>deterioration, decay, rot, heat, or frost, discolouration, change in skin texture, marked,</w:t>
      </w:r>
    </w:p>
    <w:p>
      <w:pPr>
        <w:pStyle w:val="BodyText"/>
        <w:spacing w:line="232" w:lineRule="auto"/>
        <w:ind w:right="264"/>
      </w:pPr>
      <w:r>
        <w:rPr>
          <w:color w:val="0000FF"/>
        </w:rPr>
        <w:t>cut or stained bags or boxes or other packages of freights, fruits, vegetables and other goods carried expressly at the sole risk of the Merchant</w:t>
      </w:r>
    </w:p>
    <w:sectPr>
      <w:type w:val="continuous"/>
      <w:pgSz w:w="11910" w:h="16840"/>
      <w:pgMar w:top="380" w:bottom="280" w:left="340" w:right="320"/>
      <w:cols w:num="3" w:equalWidth="0">
        <w:col w:w="3988" w:space="59"/>
        <w:col w:w="3542" w:space="60"/>
        <w:col w:w="360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115" w:hanging="105"/>
        <w:jc w:val="left"/>
      </w:pPr>
      <w:rPr>
        <w:rFonts w:hint="default" w:ascii="Arial" w:hAnsi="Arial" w:eastAsia="Arial" w:cs="Arial"/>
        <w:color w:val="0000FF"/>
        <w:spacing w:val="-1"/>
        <w:w w:val="99"/>
        <w:sz w:val="9"/>
        <w:szCs w:val="9"/>
        <w:lang w:val="en-US" w:eastAsia="en-US" w:bidi="en-US"/>
      </w:rPr>
    </w:lvl>
    <w:lvl w:ilvl="1">
      <w:start w:val="0"/>
      <w:numFmt w:val="bullet"/>
      <w:lvlText w:val="•"/>
      <w:lvlJc w:val="left"/>
      <w:pPr>
        <w:ind w:left="467" w:hanging="105"/>
      </w:pPr>
      <w:rPr>
        <w:rFonts w:hint="default"/>
        <w:lang w:val="en-US" w:eastAsia="en-US" w:bidi="en-US"/>
      </w:rPr>
    </w:lvl>
    <w:lvl w:ilvl="2">
      <w:start w:val="0"/>
      <w:numFmt w:val="bullet"/>
      <w:lvlText w:val="•"/>
      <w:lvlJc w:val="left"/>
      <w:pPr>
        <w:ind w:left="815" w:hanging="105"/>
      </w:pPr>
      <w:rPr>
        <w:rFonts w:hint="default"/>
        <w:lang w:val="en-US" w:eastAsia="en-US" w:bidi="en-US"/>
      </w:rPr>
    </w:lvl>
    <w:lvl w:ilvl="3">
      <w:start w:val="0"/>
      <w:numFmt w:val="bullet"/>
      <w:lvlText w:val="•"/>
      <w:lvlJc w:val="left"/>
      <w:pPr>
        <w:ind w:left="1162" w:hanging="105"/>
      </w:pPr>
      <w:rPr>
        <w:rFonts w:hint="default"/>
        <w:lang w:val="en-US" w:eastAsia="en-US" w:bidi="en-US"/>
      </w:rPr>
    </w:lvl>
    <w:lvl w:ilvl="4">
      <w:start w:val="0"/>
      <w:numFmt w:val="bullet"/>
      <w:lvlText w:val="•"/>
      <w:lvlJc w:val="left"/>
      <w:pPr>
        <w:ind w:left="1510" w:hanging="105"/>
      </w:pPr>
      <w:rPr>
        <w:rFonts w:hint="default"/>
        <w:lang w:val="en-US" w:eastAsia="en-US" w:bidi="en-US"/>
      </w:rPr>
    </w:lvl>
    <w:lvl w:ilvl="5">
      <w:start w:val="0"/>
      <w:numFmt w:val="bullet"/>
      <w:lvlText w:val="•"/>
      <w:lvlJc w:val="left"/>
      <w:pPr>
        <w:ind w:left="1858" w:hanging="105"/>
      </w:pPr>
      <w:rPr>
        <w:rFonts w:hint="default"/>
        <w:lang w:val="en-US" w:eastAsia="en-US" w:bidi="en-US"/>
      </w:rPr>
    </w:lvl>
    <w:lvl w:ilvl="6">
      <w:start w:val="0"/>
      <w:numFmt w:val="bullet"/>
      <w:lvlText w:val="•"/>
      <w:lvlJc w:val="left"/>
      <w:pPr>
        <w:ind w:left="2205" w:hanging="105"/>
      </w:pPr>
      <w:rPr>
        <w:rFonts w:hint="default"/>
        <w:lang w:val="en-US" w:eastAsia="en-US" w:bidi="en-US"/>
      </w:rPr>
    </w:lvl>
    <w:lvl w:ilvl="7">
      <w:start w:val="0"/>
      <w:numFmt w:val="bullet"/>
      <w:lvlText w:val="•"/>
      <w:lvlJc w:val="left"/>
      <w:pPr>
        <w:ind w:left="2553" w:hanging="105"/>
      </w:pPr>
      <w:rPr>
        <w:rFonts w:hint="default"/>
        <w:lang w:val="en-US" w:eastAsia="en-US" w:bidi="en-US"/>
      </w:rPr>
    </w:lvl>
    <w:lvl w:ilvl="8">
      <w:start w:val="0"/>
      <w:numFmt w:val="bullet"/>
      <w:lvlText w:val="•"/>
      <w:lvlJc w:val="left"/>
      <w:pPr>
        <w:ind w:left="2901" w:hanging="105"/>
      </w:pPr>
      <w:rPr>
        <w:rFonts w:hint="default"/>
        <w:lang w:val="en-US" w:eastAsia="en-US" w:bidi="en-US"/>
      </w:rPr>
    </w:lvl>
  </w:abstractNum>
  <w:abstractNum w:abstractNumId="16">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467" w:hanging="135"/>
      </w:pPr>
      <w:rPr>
        <w:rFonts w:hint="default"/>
        <w:lang w:val="en-US" w:eastAsia="en-US" w:bidi="en-US"/>
      </w:rPr>
    </w:lvl>
    <w:lvl w:ilvl="2">
      <w:start w:val="0"/>
      <w:numFmt w:val="bullet"/>
      <w:lvlText w:val="•"/>
      <w:lvlJc w:val="left"/>
      <w:pPr>
        <w:ind w:left="815" w:hanging="135"/>
      </w:pPr>
      <w:rPr>
        <w:rFonts w:hint="default"/>
        <w:lang w:val="en-US" w:eastAsia="en-US" w:bidi="en-US"/>
      </w:rPr>
    </w:lvl>
    <w:lvl w:ilvl="3">
      <w:start w:val="0"/>
      <w:numFmt w:val="bullet"/>
      <w:lvlText w:val="•"/>
      <w:lvlJc w:val="left"/>
      <w:pPr>
        <w:ind w:left="1162" w:hanging="135"/>
      </w:pPr>
      <w:rPr>
        <w:rFonts w:hint="default"/>
        <w:lang w:val="en-US" w:eastAsia="en-US" w:bidi="en-US"/>
      </w:rPr>
    </w:lvl>
    <w:lvl w:ilvl="4">
      <w:start w:val="0"/>
      <w:numFmt w:val="bullet"/>
      <w:lvlText w:val="•"/>
      <w:lvlJc w:val="left"/>
      <w:pPr>
        <w:ind w:left="1510" w:hanging="135"/>
      </w:pPr>
      <w:rPr>
        <w:rFonts w:hint="default"/>
        <w:lang w:val="en-US" w:eastAsia="en-US" w:bidi="en-US"/>
      </w:rPr>
    </w:lvl>
    <w:lvl w:ilvl="5">
      <w:start w:val="0"/>
      <w:numFmt w:val="bullet"/>
      <w:lvlText w:val="•"/>
      <w:lvlJc w:val="left"/>
      <w:pPr>
        <w:ind w:left="1858" w:hanging="135"/>
      </w:pPr>
      <w:rPr>
        <w:rFonts w:hint="default"/>
        <w:lang w:val="en-US" w:eastAsia="en-US" w:bidi="en-US"/>
      </w:rPr>
    </w:lvl>
    <w:lvl w:ilvl="6">
      <w:start w:val="0"/>
      <w:numFmt w:val="bullet"/>
      <w:lvlText w:val="•"/>
      <w:lvlJc w:val="left"/>
      <w:pPr>
        <w:ind w:left="2205" w:hanging="135"/>
      </w:pPr>
      <w:rPr>
        <w:rFonts w:hint="default"/>
        <w:lang w:val="en-US" w:eastAsia="en-US" w:bidi="en-US"/>
      </w:rPr>
    </w:lvl>
    <w:lvl w:ilvl="7">
      <w:start w:val="0"/>
      <w:numFmt w:val="bullet"/>
      <w:lvlText w:val="•"/>
      <w:lvlJc w:val="left"/>
      <w:pPr>
        <w:ind w:left="2553" w:hanging="135"/>
      </w:pPr>
      <w:rPr>
        <w:rFonts w:hint="default"/>
        <w:lang w:val="en-US" w:eastAsia="en-US" w:bidi="en-US"/>
      </w:rPr>
    </w:lvl>
    <w:lvl w:ilvl="8">
      <w:start w:val="0"/>
      <w:numFmt w:val="bullet"/>
      <w:lvlText w:val="•"/>
      <w:lvlJc w:val="left"/>
      <w:pPr>
        <w:ind w:left="2901" w:hanging="135"/>
      </w:pPr>
      <w:rPr>
        <w:rFonts w:hint="default"/>
        <w:lang w:val="en-US" w:eastAsia="en-US" w:bidi="en-US"/>
      </w:rPr>
    </w:lvl>
  </w:abstractNum>
  <w:abstractNum w:abstractNumId="15">
    <w:multiLevelType w:val="hybridMultilevel"/>
    <w:lvl w:ilvl="0">
      <w:start w:val="1"/>
      <w:numFmt w:val="decimal"/>
      <w:lvlText w:val="(%1)"/>
      <w:lvlJc w:val="left"/>
      <w:pPr>
        <w:ind w:left="115" w:hanging="136"/>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467" w:hanging="136"/>
      </w:pPr>
      <w:rPr>
        <w:rFonts w:hint="default"/>
        <w:lang w:val="en-US" w:eastAsia="en-US" w:bidi="en-US"/>
      </w:rPr>
    </w:lvl>
    <w:lvl w:ilvl="2">
      <w:start w:val="0"/>
      <w:numFmt w:val="bullet"/>
      <w:lvlText w:val="•"/>
      <w:lvlJc w:val="left"/>
      <w:pPr>
        <w:ind w:left="815" w:hanging="136"/>
      </w:pPr>
      <w:rPr>
        <w:rFonts w:hint="default"/>
        <w:lang w:val="en-US" w:eastAsia="en-US" w:bidi="en-US"/>
      </w:rPr>
    </w:lvl>
    <w:lvl w:ilvl="3">
      <w:start w:val="0"/>
      <w:numFmt w:val="bullet"/>
      <w:lvlText w:val="•"/>
      <w:lvlJc w:val="left"/>
      <w:pPr>
        <w:ind w:left="1162" w:hanging="136"/>
      </w:pPr>
      <w:rPr>
        <w:rFonts w:hint="default"/>
        <w:lang w:val="en-US" w:eastAsia="en-US" w:bidi="en-US"/>
      </w:rPr>
    </w:lvl>
    <w:lvl w:ilvl="4">
      <w:start w:val="0"/>
      <w:numFmt w:val="bullet"/>
      <w:lvlText w:val="•"/>
      <w:lvlJc w:val="left"/>
      <w:pPr>
        <w:ind w:left="1510" w:hanging="136"/>
      </w:pPr>
      <w:rPr>
        <w:rFonts w:hint="default"/>
        <w:lang w:val="en-US" w:eastAsia="en-US" w:bidi="en-US"/>
      </w:rPr>
    </w:lvl>
    <w:lvl w:ilvl="5">
      <w:start w:val="0"/>
      <w:numFmt w:val="bullet"/>
      <w:lvlText w:val="•"/>
      <w:lvlJc w:val="left"/>
      <w:pPr>
        <w:ind w:left="1858" w:hanging="136"/>
      </w:pPr>
      <w:rPr>
        <w:rFonts w:hint="default"/>
        <w:lang w:val="en-US" w:eastAsia="en-US" w:bidi="en-US"/>
      </w:rPr>
    </w:lvl>
    <w:lvl w:ilvl="6">
      <w:start w:val="0"/>
      <w:numFmt w:val="bullet"/>
      <w:lvlText w:val="•"/>
      <w:lvlJc w:val="left"/>
      <w:pPr>
        <w:ind w:left="2205" w:hanging="136"/>
      </w:pPr>
      <w:rPr>
        <w:rFonts w:hint="default"/>
        <w:lang w:val="en-US" w:eastAsia="en-US" w:bidi="en-US"/>
      </w:rPr>
    </w:lvl>
    <w:lvl w:ilvl="7">
      <w:start w:val="0"/>
      <w:numFmt w:val="bullet"/>
      <w:lvlText w:val="•"/>
      <w:lvlJc w:val="left"/>
      <w:pPr>
        <w:ind w:left="2553" w:hanging="136"/>
      </w:pPr>
      <w:rPr>
        <w:rFonts w:hint="default"/>
        <w:lang w:val="en-US" w:eastAsia="en-US" w:bidi="en-US"/>
      </w:rPr>
    </w:lvl>
    <w:lvl w:ilvl="8">
      <w:start w:val="0"/>
      <w:numFmt w:val="bullet"/>
      <w:lvlText w:val="•"/>
      <w:lvlJc w:val="left"/>
      <w:pPr>
        <w:ind w:left="2901" w:hanging="136"/>
      </w:pPr>
      <w:rPr>
        <w:rFonts w:hint="default"/>
        <w:lang w:val="en-US" w:eastAsia="en-US" w:bidi="en-US"/>
      </w:rPr>
    </w:lvl>
  </w:abstractNum>
  <w:abstractNum w:abstractNumId="14">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462" w:hanging="135"/>
      </w:pPr>
      <w:rPr>
        <w:rFonts w:hint="default"/>
        <w:lang w:val="en-US" w:eastAsia="en-US" w:bidi="en-US"/>
      </w:rPr>
    </w:lvl>
    <w:lvl w:ilvl="2">
      <w:start w:val="0"/>
      <w:numFmt w:val="bullet"/>
      <w:lvlText w:val="•"/>
      <w:lvlJc w:val="left"/>
      <w:pPr>
        <w:ind w:left="804" w:hanging="135"/>
      </w:pPr>
      <w:rPr>
        <w:rFonts w:hint="default"/>
        <w:lang w:val="en-US" w:eastAsia="en-US" w:bidi="en-US"/>
      </w:rPr>
    </w:lvl>
    <w:lvl w:ilvl="3">
      <w:start w:val="0"/>
      <w:numFmt w:val="bullet"/>
      <w:lvlText w:val="•"/>
      <w:lvlJc w:val="left"/>
      <w:pPr>
        <w:ind w:left="1146" w:hanging="135"/>
      </w:pPr>
      <w:rPr>
        <w:rFonts w:hint="default"/>
        <w:lang w:val="en-US" w:eastAsia="en-US" w:bidi="en-US"/>
      </w:rPr>
    </w:lvl>
    <w:lvl w:ilvl="4">
      <w:start w:val="0"/>
      <w:numFmt w:val="bullet"/>
      <w:lvlText w:val="•"/>
      <w:lvlJc w:val="left"/>
      <w:pPr>
        <w:ind w:left="1488" w:hanging="135"/>
      </w:pPr>
      <w:rPr>
        <w:rFonts w:hint="default"/>
        <w:lang w:val="en-US" w:eastAsia="en-US" w:bidi="en-US"/>
      </w:rPr>
    </w:lvl>
    <w:lvl w:ilvl="5">
      <w:start w:val="0"/>
      <w:numFmt w:val="bullet"/>
      <w:lvlText w:val="•"/>
      <w:lvlJc w:val="left"/>
      <w:pPr>
        <w:ind w:left="1830" w:hanging="135"/>
      </w:pPr>
      <w:rPr>
        <w:rFonts w:hint="default"/>
        <w:lang w:val="en-US" w:eastAsia="en-US" w:bidi="en-US"/>
      </w:rPr>
    </w:lvl>
    <w:lvl w:ilvl="6">
      <w:start w:val="0"/>
      <w:numFmt w:val="bullet"/>
      <w:lvlText w:val="•"/>
      <w:lvlJc w:val="left"/>
      <w:pPr>
        <w:ind w:left="2172" w:hanging="135"/>
      </w:pPr>
      <w:rPr>
        <w:rFonts w:hint="default"/>
        <w:lang w:val="en-US" w:eastAsia="en-US" w:bidi="en-US"/>
      </w:rPr>
    </w:lvl>
    <w:lvl w:ilvl="7">
      <w:start w:val="0"/>
      <w:numFmt w:val="bullet"/>
      <w:lvlText w:val="•"/>
      <w:lvlJc w:val="left"/>
      <w:pPr>
        <w:ind w:left="2514" w:hanging="135"/>
      </w:pPr>
      <w:rPr>
        <w:rFonts w:hint="default"/>
        <w:lang w:val="en-US" w:eastAsia="en-US" w:bidi="en-US"/>
      </w:rPr>
    </w:lvl>
    <w:lvl w:ilvl="8">
      <w:start w:val="0"/>
      <w:numFmt w:val="bullet"/>
      <w:lvlText w:val="•"/>
      <w:lvlJc w:val="left"/>
      <w:pPr>
        <w:ind w:left="2856" w:hanging="135"/>
      </w:pPr>
      <w:rPr>
        <w:rFonts w:hint="default"/>
        <w:lang w:val="en-US" w:eastAsia="en-US" w:bidi="en-US"/>
      </w:rPr>
    </w:lvl>
  </w:abstractNum>
  <w:abstractNum w:abstractNumId="13">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462" w:hanging="135"/>
      </w:pPr>
      <w:rPr>
        <w:rFonts w:hint="default"/>
        <w:lang w:val="en-US" w:eastAsia="en-US" w:bidi="en-US"/>
      </w:rPr>
    </w:lvl>
    <w:lvl w:ilvl="2">
      <w:start w:val="0"/>
      <w:numFmt w:val="bullet"/>
      <w:lvlText w:val="•"/>
      <w:lvlJc w:val="left"/>
      <w:pPr>
        <w:ind w:left="804" w:hanging="135"/>
      </w:pPr>
      <w:rPr>
        <w:rFonts w:hint="default"/>
        <w:lang w:val="en-US" w:eastAsia="en-US" w:bidi="en-US"/>
      </w:rPr>
    </w:lvl>
    <w:lvl w:ilvl="3">
      <w:start w:val="0"/>
      <w:numFmt w:val="bullet"/>
      <w:lvlText w:val="•"/>
      <w:lvlJc w:val="left"/>
      <w:pPr>
        <w:ind w:left="1146" w:hanging="135"/>
      </w:pPr>
      <w:rPr>
        <w:rFonts w:hint="default"/>
        <w:lang w:val="en-US" w:eastAsia="en-US" w:bidi="en-US"/>
      </w:rPr>
    </w:lvl>
    <w:lvl w:ilvl="4">
      <w:start w:val="0"/>
      <w:numFmt w:val="bullet"/>
      <w:lvlText w:val="•"/>
      <w:lvlJc w:val="left"/>
      <w:pPr>
        <w:ind w:left="1488" w:hanging="135"/>
      </w:pPr>
      <w:rPr>
        <w:rFonts w:hint="default"/>
        <w:lang w:val="en-US" w:eastAsia="en-US" w:bidi="en-US"/>
      </w:rPr>
    </w:lvl>
    <w:lvl w:ilvl="5">
      <w:start w:val="0"/>
      <w:numFmt w:val="bullet"/>
      <w:lvlText w:val="•"/>
      <w:lvlJc w:val="left"/>
      <w:pPr>
        <w:ind w:left="1830" w:hanging="135"/>
      </w:pPr>
      <w:rPr>
        <w:rFonts w:hint="default"/>
        <w:lang w:val="en-US" w:eastAsia="en-US" w:bidi="en-US"/>
      </w:rPr>
    </w:lvl>
    <w:lvl w:ilvl="6">
      <w:start w:val="0"/>
      <w:numFmt w:val="bullet"/>
      <w:lvlText w:val="•"/>
      <w:lvlJc w:val="left"/>
      <w:pPr>
        <w:ind w:left="2172" w:hanging="135"/>
      </w:pPr>
      <w:rPr>
        <w:rFonts w:hint="default"/>
        <w:lang w:val="en-US" w:eastAsia="en-US" w:bidi="en-US"/>
      </w:rPr>
    </w:lvl>
    <w:lvl w:ilvl="7">
      <w:start w:val="0"/>
      <w:numFmt w:val="bullet"/>
      <w:lvlText w:val="•"/>
      <w:lvlJc w:val="left"/>
      <w:pPr>
        <w:ind w:left="2514" w:hanging="135"/>
      </w:pPr>
      <w:rPr>
        <w:rFonts w:hint="default"/>
        <w:lang w:val="en-US" w:eastAsia="en-US" w:bidi="en-US"/>
      </w:rPr>
    </w:lvl>
    <w:lvl w:ilvl="8">
      <w:start w:val="0"/>
      <w:numFmt w:val="bullet"/>
      <w:lvlText w:val="•"/>
      <w:lvlJc w:val="left"/>
      <w:pPr>
        <w:ind w:left="2856" w:hanging="135"/>
      </w:pPr>
      <w:rPr>
        <w:rFonts w:hint="default"/>
        <w:lang w:val="en-US" w:eastAsia="en-US" w:bidi="en-US"/>
      </w:rPr>
    </w:lvl>
  </w:abstractNum>
  <w:abstractNum w:abstractNumId="12">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1"/>
      <w:numFmt w:val="lowerLetter"/>
      <w:lvlText w:val="(%2)"/>
      <w:lvlJc w:val="left"/>
      <w:pPr>
        <w:ind w:left="115" w:hanging="136"/>
        <w:jc w:val="left"/>
      </w:pPr>
      <w:rPr>
        <w:rFonts w:hint="default" w:ascii="Arial" w:hAnsi="Arial" w:eastAsia="Arial" w:cs="Arial"/>
        <w:color w:val="0000FF"/>
        <w:w w:val="99"/>
        <w:sz w:val="9"/>
        <w:szCs w:val="9"/>
        <w:lang w:val="en-US" w:eastAsia="en-US" w:bidi="en-US"/>
      </w:rPr>
    </w:lvl>
    <w:lvl w:ilvl="2">
      <w:start w:val="0"/>
      <w:numFmt w:val="bullet"/>
      <w:lvlText w:val="•"/>
      <w:lvlJc w:val="left"/>
      <w:pPr>
        <w:ind w:left="804" w:hanging="136"/>
      </w:pPr>
      <w:rPr>
        <w:rFonts w:hint="default"/>
        <w:lang w:val="en-US" w:eastAsia="en-US" w:bidi="en-US"/>
      </w:rPr>
    </w:lvl>
    <w:lvl w:ilvl="3">
      <w:start w:val="0"/>
      <w:numFmt w:val="bullet"/>
      <w:lvlText w:val="•"/>
      <w:lvlJc w:val="left"/>
      <w:pPr>
        <w:ind w:left="1146" w:hanging="136"/>
      </w:pPr>
      <w:rPr>
        <w:rFonts w:hint="default"/>
        <w:lang w:val="en-US" w:eastAsia="en-US" w:bidi="en-US"/>
      </w:rPr>
    </w:lvl>
    <w:lvl w:ilvl="4">
      <w:start w:val="0"/>
      <w:numFmt w:val="bullet"/>
      <w:lvlText w:val="•"/>
      <w:lvlJc w:val="left"/>
      <w:pPr>
        <w:ind w:left="1488" w:hanging="136"/>
      </w:pPr>
      <w:rPr>
        <w:rFonts w:hint="default"/>
        <w:lang w:val="en-US" w:eastAsia="en-US" w:bidi="en-US"/>
      </w:rPr>
    </w:lvl>
    <w:lvl w:ilvl="5">
      <w:start w:val="0"/>
      <w:numFmt w:val="bullet"/>
      <w:lvlText w:val="•"/>
      <w:lvlJc w:val="left"/>
      <w:pPr>
        <w:ind w:left="1830" w:hanging="136"/>
      </w:pPr>
      <w:rPr>
        <w:rFonts w:hint="default"/>
        <w:lang w:val="en-US" w:eastAsia="en-US" w:bidi="en-US"/>
      </w:rPr>
    </w:lvl>
    <w:lvl w:ilvl="6">
      <w:start w:val="0"/>
      <w:numFmt w:val="bullet"/>
      <w:lvlText w:val="•"/>
      <w:lvlJc w:val="left"/>
      <w:pPr>
        <w:ind w:left="2172" w:hanging="136"/>
      </w:pPr>
      <w:rPr>
        <w:rFonts w:hint="default"/>
        <w:lang w:val="en-US" w:eastAsia="en-US" w:bidi="en-US"/>
      </w:rPr>
    </w:lvl>
    <w:lvl w:ilvl="7">
      <w:start w:val="0"/>
      <w:numFmt w:val="bullet"/>
      <w:lvlText w:val="•"/>
      <w:lvlJc w:val="left"/>
      <w:pPr>
        <w:ind w:left="2514" w:hanging="136"/>
      </w:pPr>
      <w:rPr>
        <w:rFonts w:hint="default"/>
        <w:lang w:val="en-US" w:eastAsia="en-US" w:bidi="en-US"/>
      </w:rPr>
    </w:lvl>
    <w:lvl w:ilvl="8">
      <w:start w:val="0"/>
      <w:numFmt w:val="bullet"/>
      <w:lvlText w:val="•"/>
      <w:lvlJc w:val="left"/>
      <w:pPr>
        <w:ind w:left="2856" w:hanging="136"/>
      </w:pPr>
      <w:rPr>
        <w:rFonts w:hint="default"/>
        <w:lang w:val="en-US" w:eastAsia="en-US" w:bidi="en-US"/>
      </w:rPr>
    </w:lvl>
  </w:abstractNum>
  <w:abstractNum w:abstractNumId="11">
    <w:multiLevelType w:val="hybridMultilevel"/>
    <w:lvl w:ilvl="0">
      <w:start w:val="1"/>
      <w:numFmt w:val="decimal"/>
      <w:lvlText w:val="(%1)"/>
      <w:lvlJc w:val="left"/>
      <w:pPr>
        <w:ind w:left="115" w:hanging="136"/>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462" w:hanging="136"/>
      </w:pPr>
      <w:rPr>
        <w:rFonts w:hint="default"/>
        <w:lang w:val="en-US" w:eastAsia="en-US" w:bidi="en-US"/>
      </w:rPr>
    </w:lvl>
    <w:lvl w:ilvl="2">
      <w:start w:val="0"/>
      <w:numFmt w:val="bullet"/>
      <w:lvlText w:val="•"/>
      <w:lvlJc w:val="left"/>
      <w:pPr>
        <w:ind w:left="804" w:hanging="136"/>
      </w:pPr>
      <w:rPr>
        <w:rFonts w:hint="default"/>
        <w:lang w:val="en-US" w:eastAsia="en-US" w:bidi="en-US"/>
      </w:rPr>
    </w:lvl>
    <w:lvl w:ilvl="3">
      <w:start w:val="0"/>
      <w:numFmt w:val="bullet"/>
      <w:lvlText w:val="•"/>
      <w:lvlJc w:val="left"/>
      <w:pPr>
        <w:ind w:left="1146" w:hanging="136"/>
      </w:pPr>
      <w:rPr>
        <w:rFonts w:hint="default"/>
        <w:lang w:val="en-US" w:eastAsia="en-US" w:bidi="en-US"/>
      </w:rPr>
    </w:lvl>
    <w:lvl w:ilvl="4">
      <w:start w:val="0"/>
      <w:numFmt w:val="bullet"/>
      <w:lvlText w:val="•"/>
      <w:lvlJc w:val="left"/>
      <w:pPr>
        <w:ind w:left="1488" w:hanging="136"/>
      </w:pPr>
      <w:rPr>
        <w:rFonts w:hint="default"/>
        <w:lang w:val="en-US" w:eastAsia="en-US" w:bidi="en-US"/>
      </w:rPr>
    </w:lvl>
    <w:lvl w:ilvl="5">
      <w:start w:val="0"/>
      <w:numFmt w:val="bullet"/>
      <w:lvlText w:val="•"/>
      <w:lvlJc w:val="left"/>
      <w:pPr>
        <w:ind w:left="1830" w:hanging="136"/>
      </w:pPr>
      <w:rPr>
        <w:rFonts w:hint="default"/>
        <w:lang w:val="en-US" w:eastAsia="en-US" w:bidi="en-US"/>
      </w:rPr>
    </w:lvl>
    <w:lvl w:ilvl="6">
      <w:start w:val="0"/>
      <w:numFmt w:val="bullet"/>
      <w:lvlText w:val="•"/>
      <w:lvlJc w:val="left"/>
      <w:pPr>
        <w:ind w:left="2172" w:hanging="136"/>
      </w:pPr>
      <w:rPr>
        <w:rFonts w:hint="default"/>
        <w:lang w:val="en-US" w:eastAsia="en-US" w:bidi="en-US"/>
      </w:rPr>
    </w:lvl>
    <w:lvl w:ilvl="7">
      <w:start w:val="0"/>
      <w:numFmt w:val="bullet"/>
      <w:lvlText w:val="•"/>
      <w:lvlJc w:val="left"/>
      <w:pPr>
        <w:ind w:left="2514" w:hanging="136"/>
      </w:pPr>
      <w:rPr>
        <w:rFonts w:hint="default"/>
        <w:lang w:val="en-US" w:eastAsia="en-US" w:bidi="en-US"/>
      </w:rPr>
    </w:lvl>
    <w:lvl w:ilvl="8">
      <w:start w:val="0"/>
      <w:numFmt w:val="bullet"/>
      <w:lvlText w:val="•"/>
      <w:lvlJc w:val="left"/>
      <w:pPr>
        <w:ind w:left="2856" w:hanging="136"/>
      </w:pPr>
      <w:rPr>
        <w:rFonts w:hint="default"/>
        <w:lang w:val="en-US" w:eastAsia="en-US" w:bidi="en-US"/>
      </w:rPr>
    </w:lvl>
  </w:abstractNum>
  <w:abstractNum w:abstractNumId="10">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462" w:hanging="135"/>
      </w:pPr>
      <w:rPr>
        <w:rFonts w:hint="default"/>
        <w:lang w:val="en-US" w:eastAsia="en-US" w:bidi="en-US"/>
      </w:rPr>
    </w:lvl>
    <w:lvl w:ilvl="2">
      <w:start w:val="0"/>
      <w:numFmt w:val="bullet"/>
      <w:lvlText w:val="•"/>
      <w:lvlJc w:val="left"/>
      <w:pPr>
        <w:ind w:left="804" w:hanging="135"/>
      </w:pPr>
      <w:rPr>
        <w:rFonts w:hint="default"/>
        <w:lang w:val="en-US" w:eastAsia="en-US" w:bidi="en-US"/>
      </w:rPr>
    </w:lvl>
    <w:lvl w:ilvl="3">
      <w:start w:val="0"/>
      <w:numFmt w:val="bullet"/>
      <w:lvlText w:val="•"/>
      <w:lvlJc w:val="left"/>
      <w:pPr>
        <w:ind w:left="1146" w:hanging="135"/>
      </w:pPr>
      <w:rPr>
        <w:rFonts w:hint="default"/>
        <w:lang w:val="en-US" w:eastAsia="en-US" w:bidi="en-US"/>
      </w:rPr>
    </w:lvl>
    <w:lvl w:ilvl="4">
      <w:start w:val="0"/>
      <w:numFmt w:val="bullet"/>
      <w:lvlText w:val="•"/>
      <w:lvlJc w:val="left"/>
      <w:pPr>
        <w:ind w:left="1488" w:hanging="135"/>
      </w:pPr>
      <w:rPr>
        <w:rFonts w:hint="default"/>
        <w:lang w:val="en-US" w:eastAsia="en-US" w:bidi="en-US"/>
      </w:rPr>
    </w:lvl>
    <w:lvl w:ilvl="5">
      <w:start w:val="0"/>
      <w:numFmt w:val="bullet"/>
      <w:lvlText w:val="•"/>
      <w:lvlJc w:val="left"/>
      <w:pPr>
        <w:ind w:left="1830" w:hanging="135"/>
      </w:pPr>
      <w:rPr>
        <w:rFonts w:hint="default"/>
        <w:lang w:val="en-US" w:eastAsia="en-US" w:bidi="en-US"/>
      </w:rPr>
    </w:lvl>
    <w:lvl w:ilvl="6">
      <w:start w:val="0"/>
      <w:numFmt w:val="bullet"/>
      <w:lvlText w:val="•"/>
      <w:lvlJc w:val="left"/>
      <w:pPr>
        <w:ind w:left="2172" w:hanging="135"/>
      </w:pPr>
      <w:rPr>
        <w:rFonts w:hint="default"/>
        <w:lang w:val="en-US" w:eastAsia="en-US" w:bidi="en-US"/>
      </w:rPr>
    </w:lvl>
    <w:lvl w:ilvl="7">
      <w:start w:val="0"/>
      <w:numFmt w:val="bullet"/>
      <w:lvlText w:val="•"/>
      <w:lvlJc w:val="left"/>
      <w:pPr>
        <w:ind w:left="2514" w:hanging="135"/>
      </w:pPr>
      <w:rPr>
        <w:rFonts w:hint="default"/>
        <w:lang w:val="en-US" w:eastAsia="en-US" w:bidi="en-US"/>
      </w:rPr>
    </w:lvl>
    <w:lvl w:ilvl="8">
      <w:start w:val="0"/>
      <w:numFmt w:val="bullet"/>
      <w:lvlText w:val="•"/>
      <w:lvlJc w:val="left"/>
      <w:pPr>
        <w:ind w:left="2856" w:hanging="135"/>
      </w:pPr>
      <w:rPr>
        <w:rFonts w:hint="default"/>
        <w:lang w:val="en-US" w:eastAsia="en-US" w:bidi="en-US"/>
      </w:rPr>
    </w:lvl>
  </w:abstractNum>
  <w:abstractNum w:abstractNumId="9">
    <w:multiLevelType w:val="hybridMultilevel"/>
    <w:lvl w:ilvl="0">
      <w:start w:val="1"/>
      <w:numFmt w:val="decimal"/>
      <w:lvlText w:val="(%1)"/>
      <w:lvlJc w:val="left"/>
      <w:pPr>
        <w:ind w:left="115" w:hanging="136"/>
        <w:jc w:val="left"/>
      </w:pPr>
      <w:rPr>
        <w:rFonts w:hint="default" w:ascii="Arial" w:hAnsi="Arial" w:eastAsia="Arial" w:cs="Arial"/>
        <w:color w:val="0000FF"/>
        <w:w w:val="99"/>
        <w:sz w:val="9"/>
        <w:szCs w:val="9"/>
        <w:lang w:val="en-US" w:eastAsia="en-US" w:bidi="en-US"/>
      </w:rPr>
    </w:lvl>
    <w:lvl w:ilvl="1">
      <w:start w:val="1"/>
      <w:numFmt w:val="upperLetter"/>
      <w:lvlText w:val="(%2)"/>
      <w:lvlJc w:val="left"/>
      <w:pPr>
        <w:ind w:left="254" w:hanging="140"/>
        <w:jc w:val="left"/>
      </w:pPr>
      <w:rPr>
        <w:rFonts w:hint="default" w:ascii="Arial" w:hAnsi="Arial" w:eastAsia="Arial" w:cs="Arial"/>
        <w:color w:val="0000FF"/>
        <w:spacing w:val="-6"/>
        <w:w w:val="99"/>
        <w:sz w:val="9"/>
        <w:szCs w:val="9"/>
        <w:lang w:val="en-US" w:eastAsia="en-US" w:bidi="en-US"/>
      </w:rPr>
    </w:lvl>
    <w:lvl w:ilvl="2">
      <w:start w:val="1"/>
      <w:numFmt w:val="lowerRoman"/>
      <w:lvlText w:val="(%3)"/>
      <w:lvlJc w:val="left"/>
      <w:pPr>
        <w:ind w:left="220" w:hanging="106"/>
        <w:jc w:val="left"/>
      </w:pPr>
      <w:rPr>
        <w:rFonts w:hint="default" w:ascii="Arial" w:hAnsi="Arial" w:eastAsia="Arial" w:cs="Arial"/>
        <w:color w:val="0000FF"/>
        <w:w w:val="99"/>
        <w:sz w:val="9"/>
        <w:szCs w:val="9"/>
        <w:lang w:val="en-US" w:eastAsia="en-US" w:bidi="en-US"/>
      </w:rPr>
    </w:lvl>
    <w:lvl w:ilvl="3">
      <w:start w:val="0"/>
      <w:numFmt w:val="bullet"/>
      <w:lvlText w:val="•"/>
      <w:lvlJc w:val="left"/>
      <w:pPr>
        <w:ind w:left="725" w:hanging="106"/>
      </w:pPr>
      <w:rPr>
        <w:rFonts w:hint="default"/>
        <w:lang w:val="en-US" w:eastAsia="en-US" w:bidi="en-US"/>
      </w:rPr>
    </w:lvl>
    <w:lvl w:ilvl="4">
      <w:start w:val="0"/>
      <w:numFmt w:val="bullet"/>
      <w:lvlText w:val="•"/>
      <w:lvlJc w:val="left"/>
      <w:pPr>
        <w:ind w:left="1191" w:hanging="106"/>
      </w:pPr>
      <w:rPr>
        <w:rFonts w:hint="default"/>
        <w:lang w:val="en-US" w:eastAsia="en-US" w:bidi="en-US"/>
      </w:rPr>
    </w:lvl>
    <w:lvl w:ilvl="5">
      <w:start w:val="0"/>
      <w:numFmt w:val="bullet"/>
      <w:lvlText w:val="•"/>
      <w:lvlJc w:val="left"/>
      <w:pPr>
        <w:ind w:left="1657" w:hanging="106"/>
      </w:pPr>
      <w:rPr>
        <w:rFonts w:hint="default"/>
        <w:lang w:val="en-US" w:eastAsia="en-US" w:bidi="en-US"/>
      </w:rPr>
    </w:lvl>
    <w:lvl w:ilvl="6">
      <w:start w:val="0"/>
      <w:numFmt w:val="bullet"/>
      <w:lvlText w:val="•"/>
      <w:lvlJc w:val="left"/>
      <w:pPr>
        <w:ind w:left="2123" w:hanging="106"/>
      </w:pPr>
      <w:rPr>
        <w:rFonts w:hint="default"/>
        <w:lang w:val="en-US" w:eastAsia="en-US" w:bidi="en-US"/>
      </w:rPr>
    </w:lvl>
    <w:lvl w:ilvl="7">
      <w:start w:val="0"/>
      <w:numFmt w:val="bullet"/>
      <w:lvlText w:val="•"/>
      <w:lvlJc w:val="left"/>
      <w:pPr>
        <w:ind w:left="2589" w:hanging="106"/>
      </w:pPr>
      <w:rPr>
        <w:rFonts w:hint="default"/>
        <w:lang w:val="en-US" w:eastAsia="en-US" w:bidi="en-US"/>
      </w:rPr>
    </w:lvl>
    <w:lvl w:ilvl="8">
      <w:start w:val="0"/>
      <w:numFmt w:val="bullet"/>
      <w:lvlText w:val="•"/>
      <w:lvlJc w:val="left"/>
      <w:pPr>
        <w:ind w:left="3055" w:hanging="106"/>
      </w:pPr>
      <w:rPr>
        <w:rFonts w:hint="default"/>
        <w:lang w:val="en-US" w:eastAsia="en-US" w:bidi="en-US"/>
      </w:rPr>
    </w:lvl>
  </w:abstractNum>
  <w:abstractNum w:abstractNumId="8">
    <w:multiLevelType w:val="hybridMultilevel"/>
    <w:lvl w:ilvl="0">
      <w:start w:val="1"/>
      <w:numFmt w:val="lowerLetter"/>
      <w:lvlText w:val="(%1)"/>
      <w:lvlJc w:val="left"/>
      <w:pPr>
        <w:ind w:left="250" w:hanging="136"/>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632" w:hanging="136"/>
      </w:pPr>
      <w:rPr>
        <w:rFonts w:hint="default"/>
        <w:lang w:val="en-US" w:eastAsia="en-US" w:bidi="en-US"/>
      </w:rPr>
    </w:lvl>
    <w:lvl w:ilvl="2">
      <w:start w:val="0"/>
      <w:numFmt w:val="bullet"/>
      <w:lvlText w:val="•"/>
      <w:lvlJc w:val="left"/>
      <w:pPr>
        <w:ind w:left="1005" w:hanging="136"/>
      </w:pPr>
      <w:rPr>
        <w:rFonts w:hint="default"/>
        <w:lang w:val="en-US" w:eastAsia="en-US" w:bidi="en-US"/>
      </w:rPr>
    </w:lvl>
    <w:lvl w:ilvl="3">
      <w:start w:val="0"/>
      <w:numFmt w:val="bullet"/>
      <w:lvlText w:val="•"/>
      <w:lvlJc w:val="left"/>
      <w:pPr>
        <w:ind w:left="1378" w:hanging="136"/>
      </w:pPr>
      <w:rPr>
        <w:rFonts w:hint="default"/>
        <w:lang w:val="en-US" w:eastAsia="en-US" w:bidi="en-US"/>
      </w:rPr>
    </w:lvl>
    <w:lvl w:ilvl="4">
      <w:start w:val="0"/>
      <w:numFmt w:val="bullet"/>
      <w:lvlText w:val="•"/>
      <w:lvlJc w:val="left"/>
      <w:pPr>
        <w:ind w:left="1750" w:hanging="136"/>
      </w:pPr>
      <w:rPr>
        <w:rFonts w:hint="default"/>
        <w:lang w:val="en-US" w:eastAsia="en-US" w:bidi="en-US"/>
      </w:rPr>
    </w:lvl>
    <w:lvl w:ilvl="5">
      <w:start w:val="0"/>
      <w:numFmt w:val="bullet"/>
      <w:lvlText w:val="•"/>
      <w:lvlJc w:val="left"/>
      <w:pPr>
        <w:ind w:left="2123" w:hanging="136"/>
      </w:pPr>
      <w:rPr>
        <w:rFonts w:hint="default"/>
        <w:lang w:val="en-US" w:eastAsia="en-US" w:bidi="en-US"/>
      </w:rPr>
    </w:lvl>
    <w:lvl w:ilvl="6">
      <w:start w:val="0"/>
      <w:numFmt w:val="bullet"/>
      <w:lvlText w:val="•"/>
      <w:lvlJc w:val="left"/>
      <w:pPr>
        <w:ind w:left="2496" w:hanging="136"/>
      </w:pPr>
      <w:rPr>
        <w:rFonts w:hint="default"/>
        <w:lang w:val="en-US" w:eastAsia="en-US" w:bidi="en-US"/>
      </w:rPr>
    </w:lvl>
    <w:lvl w:ilvl="7">
      <w:start w:val="0"/>
      <w:numFmt w:val="bullet"/>
      <w:lvlText w:val="•"/>
      <w:lvlJc w:val="left"/>
      <w:pPr>
        <w:ind w:left="2868" w:hanging="136"/>
      </w:pPr>
      <w:rPr>
        <w:rFonts w:hint="default"/>
        <w:lang w:val="en-US" w:eastAsia="en-US" w:bidi="en-US"/>
      </w:rPr>
    </w:lvl>
    <w:lvl w:ilvl="8">
      <w:start w:val="0"/>
      <w:numFmt w:val="bullet"/>
      <w:lvlText w:val="•"/>
      <w:lvlJc w:val="left"/>
      <w:pPr>
        <w:ind w:left="3241" w:hanging="136"/>
      </w:pPr>
      <w:rPr>
        <w:rFonts w:hint="default"/>
        <w:lang w:val="en-US" w:eastAsia="en-US" w:bidi="en-US"/>
      </w:rPr>
    </w:lvl>
  </w:abstractNum>
  <w:abstractNum w:abstractNumId="7">
    <w:multiLevelType w:val="hybridMultilevel"/>
    <w:lvl w:ilvl="0">
      <w:start w:val="1"/>
      <w:numFmt w:val="decimal"/>
      <w:lvlText w:val="(%1)"/>
      <w:lvlJc w:val="left"/>
      <w:pPr>
        <w:ind w:left="115" w:hanging="136"/>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506" w:hanging="136"/>
      </w:pPr>
      <w:rPr>
        <w:rFonts w:hint="default"/>
        <w:lang w:val="en-US" w:eastAsia="en-US" w:bidi="en-US"/>
      </w:rPr>
    </w:lvl>
    <w:lvl w:ilvl="2">
      <w:start w:val="0"/>
      <w:numFmt w:val="bullet"/>
      <w:lvlText w:val="•"/>
      <w:lvlJc w:val="left"/>
      <w:pPr>
        <w:ind w:left="893" w:hanging="136"/>
      </w:pPr>
      <w:rPr>
        <w:rFonts w:hint="default"/>
        <w:lang w:val="en-US" w:eastAsia="en-US" w:bidi="en-US"/>
      </w:rPr>
    </w:lvl>
    <w:lvl w:ilvl="3">
      <w:start w:val="0"/>
      <w:numFmt w:val="bullet"/>
      <w:lvlText w:val="•"/>
      <w:lvlJc w:val="left"/>
      <w:pPr>
        <w:ind w:left="1280" w:hanging="136"/>
      </w:pPr>
      <w:rPr>
        <w:rFonts w:hint="default"/>
        <w:lang w:val="en-US" w:eastAsia="en-US" w:bidi="en-US"/>
      </w:rPr>
    </w:lvl>
    <w:lvl w:ilvl="4">
      <w:start w:val="0"/>
      <w:numFmt w:val="bullet"/>
      <w:lvlText w:val="•"/>
      <w:lvlJc w:val="left"/>
      <w:pPr>
        <w:ind w:left="1666" w:hanging="136"/>
      </w:pPr>
      <w:rPr>
        <w:rFonts w:hint="default"/>
        <w:lang w:val="en-US" w:eastAsia="en-US" w:bidi="en-US"/>
      </w:rPr>
    </w:lvl>
    <w:lvl w:ilvl="5">
      <w:start w:val="0"/>
      <w:numFmt w:val="bullet"/>
      <w:lvlText w:val="•"/>
      <w:lvlJc w:val="left"/>
      <w:pPr>
        <w:ind w:left="2053" w:hanging="136"/>
      </w:pPr>
      <w:rPr>
        <w:rFonts w:hint="default"/>
        <w:lang w:val="en-US" w:eastAsia="en-US" w:bidi="en-US"/>
      </w:rPr>
    </w:lvl>
    <w:lvl w:ilvl="6">
      <w:start w:val="0"/>
      <w:numFmt w:val="bullet"/>
      <w:lvlText w:val="•"/>
      <w:lvlJc w:val="left"/>
      <w:pPr>
        <w:ind w:left="2440" w:hanging="136"/>
      </w:pPr>
      <w:rPr>
        <w:rFonts w:hint="default"/>
        <w:lang w:val="en-US" w:eastAsia="en-US" w:bidi="en-US"/>
      </w:rPr>
    </w:lvl>
    <w:lvl w:ilvl="7">
      <w:start w:val="0"/>
      <w:numFmt w:val="bullet"/>
      <w:lvlText w:val="•"/>
      <w:lvlJc w:val="left"/>
      <w:pPr>
        <w:ind w:left="2826" w:hanging="136"/>
      </w:pPr>
      <w:rPr>
        <w:rFonts w:hint="default"/>
        <w:lang w:val="en-US" w:eastAsia="en-US" w:bidi="en-US"/>
      </w:rPr>
    </w:lvl>
    <w:lvl w:ilvl="8">
      <w:start w:val="0"/>
      <w:numFmt w:val="bullet"/>
      <w:lvlText w:val="•"/>
      <w:lvlJc w:val="left"/>
      <w:pPr>
        <w:ind w:left="3213" w:hanging="136"/>
      </w:pPr>
      <w:rPr>
        <w:rFonts w:hint="default"/>
        <w:lang w:val="en-US" w:eastAsia="en-US" w:bidi="en-US"/>
      </w:rPr>
    </w:lvl>
  </w:abstractNum>
  <w:abstractNum w:abstractNumId="6">
    <w:multiLevelType w:val="hybridMultilevel"/>
    <w:lvl w:ilvl="0">
      <w:start w:val="2"/>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1"/>
      <w:numFmt w:val="lowerLetter"/>
      <w:lvlText w:val="(%2)"/>
      <w:lvlJc w:val="left"/>
      <w:pPr>
        <w:ind w:left="115" w:hanging="136"/>
        <w:jc w:val="left"/>
      </w:pPr>
      <w:rPr>
        <w:rFonts w:hint="default" w:ascii="Arial" w:hAnsi="Arial" w:eastAsia="Arial" w:cs="Arial"/>
        <w:color w:val="0000FF"/>
        <w:w w:val="99"/>
        <w:sz w:val="9"/>
        <w:szCs w:val="9"/>
        <w:lang w:val="en-US" w:eastAsia="en-US" w:bidi="en-US"/>
      </w:rPr>
    </w:lvl>
    <w:lvl w:ilvl="2">
      <w:start w:val="0"/>
      <w:numFmt w:val="bullet"/>
      <w:lvlText w:val="•"/>
      <w:lvlJc w:val="left"/>
      <w:pPr>
        <w:ind w:left="893" w:hanging="136"/>
      </w:pPr>
      <w:rPr>
        <w:rFonts w:hint="default"/>
        <w:lang w:val="en-US" w:eastAsia="en-US" w:bidi="en-US"/>
      </w:rPr>
    </w:lvl>
    <w:lvl w:ilvl="3">
      <w:start w:val="0"/>
      <w:numFmt w:val="bullet"/>
      <w:lvlText w:val="•"/>
      <w:lvlJc w:val="left"/>
      <w:pPr>
        <w:ind w:left="1280" w:hanging="136"/>
      </w:pPr>
      <w:rPr>
        <w:rFonts w:hint="default"/>
        <w:lang w:val="en-US" w:eastAsia="en-US" w:bidi="en-US"/>
      </w:rPr>
    </w:lvl>
    <w:lvl w:ilvl="4">
      <w:start w:val="0"/>
      <w:numFmt w:val="bullet"/>
      <w:lvlText w:val="•"/>
      <w:lvlJc w:val="left"/>
      <w:pPr>
        <w:ind w:left="1666" w:hanging="136"/>
      </w:pPr>
      <w:rPr>
        <w:rFonts w:hint="default"/>
        <w:lang w:val="en-US" w:eastAsia="en-US" w:bidi="en-US"/>
      </w:rPr>
    </w:lvl>
    <w:lvl w:ilvl="5">
      <w:start w:val="0"/>
      <w:numFmt w:val="bullet"/>
      <w:lvlText w:val="•"/>
      <w:lvlJc w:val="left"/>
      <w:pPr>
        <w:ind w:left="2053" w:hanging="136"/>
      </w:pPr>
      <w:rPr>
        <w:rFonts w:hint="default"/>
        <w:lang w:val="en-US" w:eastAsia="en-US" w:bidi="en-US"/>
      </w:rPr>
    </w:lvl>
    <w:lvl w:ilvl="6">
      <w:start w:val="0"/>
      <w:numFmt w:val="bullet"/>
      <w:lvlText w:val="•"/>
      <w:lvlJc w:val="left"/>
      <w:pPr>
        <w:ind w:left="2440" w:hanging="136"/>
      </w:pPr>
      <w:rPr>
        <w:rFonts w:hint="default"/>
        <w:lang w:val="en-US" w:eastAsia="en-US" w:bidi="en-US"/>
      </w:rPr>
    </w:lvl>
    <w:lvl w:ilvl="7">
      <w:start w:val="0"/>
      <w:numFmt w:val="bullet"/>
      <w:lvlText w:val="•"/>
      <w:lvlJc w:val="left"/>
      <w:pPr>
        <w:ind w:left="2826" w:hanging="136"/>
      </w:pPr>
      <w:rPr>
        <w:rFonts w:hint="default"/>
        <w:lang w:val="en-US" w:eastAsia="en-US" w:bidi="en-US"/>
      </w:rPr>
    </w:lvl>
    <w:lvl w:ilvl="8">
      <w:start w:val="0"/>
      <w:numFmt w:val="bullet"/>
      <w:lvlText w:val="•"/>
      <w:lvlJc w:val="left"/>
      <w:pPr>
        <w:ind w:left="3213" w:hanging="136"/>
      </w:pPr>
      <w:rPr>
        <w:rFonts w:hint="default"/>
        <w:lang w:val="en-US" w:eastAsia="en-US" w:bidi="en-US"/>
      </w:rPr>
    </w:lvl>
  </w:abstractNum>
  <w:abstractNum w:abstractNumId="5">
    <w:multiLevelType w:val="hybridMultilevel"/>
    <w:lvl w:ilvl="0">
      <w:start w:val="1"/>
      <w:numFmt w:val="upperLetter"/>
      <w:lvlText w:val="%1."/>
      <w:lvlJc w:val="left"/>
      <w:pPr>
        <w:ind w:left="115" w:hanging="106"/>
        <w:jc w:val="left"/>
      </w:pPr>
      <w:rPr>
        <w:rFonts w:hint="default" w:ascii="Arial" w:hAnsi="Arial" w:eastAsia="Arial" w:cs="Arial"/>
        <w:color w:val="0000FF"/>
        <w:spacing w:val="-6"/>
        <w:w w:val="100"/>
        <w:sz w:val="9"/>
        <w:szCs w:val="9"/>
        <w:lang w:val="en-US" w:eastAsia="en-US" w:bidi="en-US"/>
      </w:rPr>
    </w:lvl>
    <w:lvl w:ilvl="1">
      <w:start w:val="0"/>
      <w:numFmt w:val="bullet"/>
      <w:lvlText w:val="•"/>
      <w:lvlJc w:val="left"/>
      <w:pPr>
        <w:ind w:left="506" w:hanging="106"/>
      </w:pPr>
      <w:rPr>
        <w:rFonts w:hint="default"/>
        <w:lang w:val="en-US" w:eastAsia="en-US" w:bidi="en-US"/>
      </w:rPr>
    </w:lvl>
    <w:lvl w:ilvl="2">
      <w:start w:val="0"/>
      <w:numFmt w:val="bullet"/>
      <w:lvlText w:val="•"/>
      <w:lvlJc w:val="left"/>
      <w:pPr>
        <w:ind w:left="893" w:hanging="106"/>
      </w:pPr>
      <w:rPr>
        <w:rFonts w:hint="default"/>
        <w:lang w:val="en-US" w:eastAsia="en-US" w:bidi="en-US"/>
      </w:rPr>
    </w:lvl>
    <w:lvl w:ilvl="3">
      <w:start w:val="0"/>
      <w:numFmt w:val="bullet"/>
      <w:lvlText w:val="•"/>
      <w:lvlJc w:val="left"/>
      <w:pPr>
        <w:ind w:left="1280" w:hanging="106"/>
      </w:pPr>
      <w:rPr>
        <w:rFonts w:hint="default"/>
        <w:lang w:val="en-US" w:eastAsia="en-US" w:bidi="en-US"/>
      </w:rPr>
    </w:lvl>
    <w:lvl w:ilvl="4">
      <w:start w:val="0"/>
      <w:numFmt w:val="bullet"/>
      <w:lvlText w:val="•"/>
      <w:lvlJc w:val="left"/>
      <w:pPr>
        <w:ind w:left="1666" w:hanging="106"/>
      </w:pPr>
      <w:rPr>
        <w:rFonts w:hint="default"/>
        <w:lang w:val="en-US" w:eastAsia="en-US" w:bidi="en-US"/>
      </w:rPr>
    </w:lvl>
    <w:lvl w:ilvl="5">
      <w:start w:val="0"/>
      <w:numFmt w:val="bullet"/>
      <w:lvlText w:val="•"/>
      <w:lvlJc w:val="left"/>
      <w:pPr>
        <w:ind w:left="2053" w:hanging="106"/>
      </w:pPr>
      <w:rPr>
        <w:rFonts w:hint="default"/>
        <w:lang w:val="en-US" w:eastAsia="en-US" w:bidi="en-US"/>
      </w:rPr>
    </w:lvl>
    <w:lvl w:ilvl="6">
      <w:start w:val="0"/>
      <w:numFmt w:val="bullet"/>
      <w:lvlText w:val="•"/>
      <w:lvlJc w:val="left"/>
      <w:pPr>
        <w:ind w:left="2440" w:hanging="106"/>
      </w:pPr>
      <w:rPr>
        <w:rFonts w:hint="default"/>
        <w:lang w:val="en-US" w:eastAsia="en-US" w:bidi="en-US"/>
      </w:rPr>
    </w:lvl>
    <w:lvl w:ilvl="7">
      <w:start w:val="0"/>
      <w:numFmt w:val="bullet"/>
      <w:lvlText w:val="•"/>
      <w:lvlJc w:val="left"/>
      <w:pPr>
        <w:ind w:left="2826" w:hanging="106"/>
      </w:pPr>
      <w:rPr>
        <w:rFonts w:hint="default"/>
        <w:lang w:val="en-US" w:eastAsia="en-US" w:bidi="en-US"/>
      </w:rPr>
    </w:lvl>
    <w:lvl w:ilvl="8">
      <w:start w:val="0"/>
      <w:numFmt w:val="bullet"/>
      <w:lvlText w:val="•"/>
      <w:lvlJc w:val="left"/>
      <w:pPr>
        <w:ind w:left="3213" w:hanging="106"/>
      </w:pPr>
      <w:rPr>
        <w:rFonts w:hint="default"/>
        <w:lang w:val="en-US" w:eastAsia="en-US" w:bidi="en-US"/>
      </w:rPr>
    </w:lvl>
  </w:abstractNum>
  <w:abstractNum w:abstractNumId="4">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506" w:hanging="135"/>
      </w:pPr>
      <w:rPr>
        <w:rFonts w:hint="default"/>
        <w:lang w:val="en-US" w:eastAsia="en-US" w:bidi="en-US"/>
      </w:rPr>
    </w:lvl>
    <w:lvl w:ilvl="2">
      <w:start w:val="0"/>
      <w:numFmt w:val="bullet"/>
      <w:lvlText w:val="•"/>
      <w:lvlJc w:val="left"/>
      <w:pPr>
        <w:ind w:left="893" w:hanging="135"/>
      </w:pPr>
      <w:rPr>
        <w:rFonts w:hint="default"/>
        <w:lang w:val="en-US" w:eastAsia="en-US" w:bidi="en-US"/>
      </w:rPr>
    </w:lvl>
    <w:lvl w:ilvl="3">
      <w:start w:val="0"/>
      <w:numFmt w:val="bullet"/>
      <w:lvlText w:val="•"/>
      <w:lvlJc w:val="left"/>
      <w:pPr>
        <w:ind w:left="1280" w:hanging="135"/>
      </w:pPr>
      <w:rPr>
        <w:rFonts w:hint="default"/>
        <w:lang w:val="en-US" w:eastAsia="en-US" w:bidi="en-US"/>
      </w:rPr>
    </w:lvl>
    <w:lvl w:ilvl="4">
      <w:start w:val="0"/>
      <w:numFmt w:val="bullet"/>
      <w:lvlText w:val="•"/>
      <w:lvlJc w:val="left"/>
      <w:pPr>
        <w:ind w:left="1666" w:hanging="135"/>
      </w:pPr>
      <w:rPr>
        <w:rFonts w:hint="default"/>
        <w:lang w:val="en-US" w:eastAsia="en-US" w:bidi="en-US"/>
      </w:rPr>
    </w:lvl>
    <w:lvl w:ilvl="5">
      <w:start w:val="0"/>
      <w:numFmt w:val="bullet"/>
      <w:lvlText w:val="•"/>
      <w:lvlJc w:val="left"/>
      <w:pPr>
        <w:ind w:left="2053" w:hanging="135"/>
      </w:pPr>
      <w:rPr>
        <w:rFonts w:hint="default"/>
        <w:lang w:val="en-US" w:eastAsia="en-US" w:bidi="en-US"/>
      </w:rPr>
    </w:lvl>
    <w:lvl w:ilvl="6">
      <w:start w:val="0"/>
      <w:numFmt w:val="bullet"/>
      <w:lvlText w:val="•"/>
      <w:lvlJc w:val="left"/>
      <w:pPr>
        <w:ind w:left="2440" w:hanging="135"/>
      </w:pPr>
      <w:rPr>
        <w:rFonts w:hint="default"/>
        <w:lang w:val="en-US" w:eastAsia="en-US" w:bidi="en-US"/>
      </w:rPr>
    </w:lvl>
    <w:lvl w:ilvl="7">
      <w:start w:val="0"/>
      <w:numFmt w:val="bullet"/>
      <w:lvlText w:val="•"/>
      <w:lvlJc w:val="left"/>
      <w:pPr>
        <w:ind w:left="2826" w:hanging="135"/>
      </w:pPr>
      <w:rPr>
        <w:rFonts w:hint="default"/>
        <w:lang w:val="en-US" w:eastAsia="en-US" w:bidi="en-US"/>
      </w:rPr>
    </w:lvl>
    <w:lvl w:ilvl="8">
      <w:start w:val="0"/>
      <w:numFmt w:val="bullet"/>
      <w:lvlText w:val="•"/>
      <w:lvlJc w:val="left"/>
      <w:pPr>
        <w:ind w:left="3213" w:hanging="135"/>
      </w:pPr>
      <w:rPr>
        <w:rFonts w:hint="default"/>
        <w:lang w:val="en-US" w:eastAsia="en-US" w:bidi="en-US"/>
      </w:rPr>
    </w:lvl>
  </w:abstractNum>
  <w:abstractNum w:abstractNumId="3">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506" w:hanging="135"/>
      </w:pPr>
      <w:rPr>
        <w:rFonts w:hint="default"/>
        <w:lang w:val="en-US" w:eastAsia="en-US" w:bidi="en-US"/>
      </w:rPr>
    </w:lvl>
    <w:lvl w:ilvl="2">
      <w:start w:val="0"/>
      <w:numFmt w:val="bullet"/>
      <w:lvlText w:val="•"/>
      <w:lvlJc w:val="left"/>
      <w:pPr>
        <w:ind w:left="893" w:hanging="135"/>
      </w:pPr>
      <w:rPr>
        <w:rFonts w:hint="default"/>
        <w:lang w:val="en-US" w:eastAsia="en-US" w:bidi="en-US"/>
      </w:rPr>
    </w:lvl>
    <w:lvl w:ilvl="3">
      <w:start w:val="0"/>
      <w:numFmt w:val="bullet"/>
      <w:lvlText w:val="•"/>
      <w:lvlJc w:val="left"/>
      <w:pPr>
        <w:ind w:left="1280" w:hanging="135"/>
      </w:pPr>
      <w:rPr>
        <w:rFonts w:hint="default"/>
        <w:lang w:val="en-US" w:eastAsia="en-US" w:bidi="en-US"/>
      </w:rPr>
    </w:lvl>
    <w:lvl w:ilvl="4">
      <w:start w:val="0"/>
      <w:numFmt w:val="bullet"/>
      <w:lvlText w:val="•"/>
      <w:lvlJc w:val="left"/>
      <w:pPr>
        <w:ind w:left="1666" w:hanging="135"/>
      </w:pPr>
      <w:rPr>
        <w:rFonts w:hint="default"/>
        <w:lang w:val="en-US" w:eastAsia="en-US" w:bidi="en-US"/>
      </w:rPr>
    </w:lvl>
    <w:lvl w:ilvl="5">
      <w:start w:val="0"/>
      <w:numFmt w:val="bullet"/>
      <w:lvlText w:val="•"/>
      <w:lvlJc w:val="left"/>
      <w:pPr>
        <w:ind w:left="2053" w:hanging="135"/>
      </w:pPr>
      <w:rPr>
        <w:rFonts w:hint="default"/>
        <w:lang w:val="en-US" w:eastAsia="en-US" w:bidi="en-US"/>
      </w:rPr>
    </w:lvl>
    <w:lvl w:ilvl="6">
      <w:start w:val="0"/>
      <w:numFmt w:val="bullet"/>
      <w:lvlText w:val="•"/>
      <w:lvlJc w:val="left"/>
      <w:pPr>
        <w:ind w:left="2440" w:hanging="135"/>
      </w:pPr>
      <w:rPr>
        <w:rFonts w:hint="default"/>
        <w:lang w:val="en-US" w:eastAsia="en-US" w:bidi="en-US"/>
      </w:rPr>
    </w:lvl>
    <w:lvl w:ilvl="7">
      <w:start w:val="0"/>
      <w:numFmt w:val="bullet"/>
      <w:lvlText w:val="•"/>
      <w:lvlJc w:val="left"/>
      <w:pPr>
        <w:ind w:left="2826" w:hanging="135"/>
      </w:pPr>
      <w:rPr>
        <w:rFonts w:hint="default"/>
        <w:lang w:val="en-US" w:eastAsia="en-US" w:bidi="en-US"/>
      </w:rPr>
    </w:lvl>
    <w:lvl w:ilvl="8">
      <w:start w:val="0"/>
      <w:numFmt w:val="bullet"/>
      <w:lvlText w:val="•"/>
      <w:lvlJc w:val="left"/>
      <w:pPr>
        <w:ind w:left="3213" w:hanging="135"/>
      </w:pPr>
      <w:rPr>
        <w:rFonts w:hint="default"/>
        <w:lang w:val="en-US" w:eastAsia="en-US" w:bidi="en-US"/>
      </w:rPr>
    </w:lvl>
  </w:abstractNum>
  <w:abstractNum w:abstractNumId="2">
    <w:multiLevelType w:val="hybridMultilevel"/>
    <w:lvl w:ilvl="0">
      <w:start w:val="1"/>
      <w:numFmt w:val="decimal"/>
      <w:lvlText w:val="(%1)"/>
      <w:lvlJc w:val="left"/>
      <w:pPr>
        <w:ind w:left="115" w:hanging="136"/>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506" w:hanging="136"/>
      </w:pPr>
      <w:rPr>
        <w:rFonts w:hint="default"/>
        <w:lang w:val="en-US" w:eastAsia="en-US" w:bidi="en-US"/>
      </w:rPr>
    </w:lvl>
    <w:lvl w:ilvl="2">
      <w:start w:val="0"/>
      <w:numFmt w:val="bullet"/>
      <w:lvlText w:val="•"/>
      <w:lvlJc w:val="left"/>
      <w:pPr>
        <w:ind w:left="893" w:hanging="136"/>
      </w:pPr>
      <w:rPr>
        <w:rFonts w:hint="default"/>
        <w:lang w:val="en-US" w:eastAsia="en-US" w:bidi="en-US"/>
      </w:rPr>
    </w:lvl>
    <w:lvl w:ilvl="3">
      <w:start w:val="0"/>
      <w:numFmt w:val="bullet"/>
      <w:lvlText w:val="•"/>
      <w:lvlJc w:val="left"/>
      <w:pPr>
        <w:ind w:left="1280" w:hanging="136"/>
      </w:pPr>
      <w:rPr>
        <w:rFonts w:hint="default"/>
        <w:lang w:val="en-US" w:eastAsia="en-US" w:bidi="en-US"/>
      </w:rPr>
    </w:lvl>
    <w:lvl w:ilvl="4">
      <w:start w:val="0"/>
      <w:numFmt w:val="bullet"/>
      <w:lvlText w:val="•"/>
      <w:lvlJc w:val="left"/>
      <w:pPr>
        <w:ind w:left="1666" w:hanging="136"/>
      </w:pPr>
      <w:rPr>
        <w:rFonts w:hint="default"/>
        <w:lang w:val="en-US" w:eastAsia="en-US" w:bidi="en-US"/>
      </w:rPr>
    </w:lvl>
    <w:lvl w:ilvl="5">
      <w:start w:val="0"/>
      <w:numFmt w:val="bullet"/>
      <w:lvlText w:val="•"/>
      <w:lvlJc w:val="left"/>
      <w:pPr>
        <w:ind w:left="2053" w:hanging="136"/>
      </w:pPr>
      <w:rPr>
        <w:rFonts w:hint="default"/>
        <w:lang w:val="en-US" w:eastAsia="en-US" w:bidi="en-US"/>
      </w:rPr>
    </w:lvl>
    <w:lvl w:ilvl="6">
      <w:start w:val="0"/>
      <w:numFmt w:val="bullet"/>
      <w:lvlText w:val="•"/>
      <w:lvlJc w:val="left"/>
      <w:pPr>
        <w:ind w:left="2440" w:hanging="136"/>
      </w:pPr>
      <w:rPr>
        <w:rFonts w:hint="default"/>
        <w:lang w:val="en-US" w:eastAsia="en-US" w:bidi="en-US"/>
      </w:rPr>
    </w:lvl>
    <w:lvl w:ilvl="7">
      <w:start w:val="0"/>
      <w:numFmt w:val="bullet"/>
      <w:lvlText w:val="•"/>
      <w:lvlJc w:val="left"/>
      <w:pPr>
        <w:ind w:left="2826" w:hanging="136"/>
      </w:pPr>
      <w:rPr>
        <w:rFonts w:hint="default"/>
        <w:lang w:val="en-US" w:eastAsia="en-US" w:bidi="en-US"/>
      </w:rPr>
    </w:lvl>
    <w:lvl w:ilvl="8">
      <w:start w:val="0"/>
      <w:numFmt w:val="bullet"/>
      <w:lvlText w:val="•"/>
      <w:lvlJc w:val="left"/>
      <w:pPr>
        <w:ind w:left="3213" w:hanging="136"/>
      </w:pPr>
      <w:rPr>
        <w:rFonts w:hint="default"/>
        <w:lang w:val="en-US" w:eastAsia="en-US" w:bidi="en-US"/>
      </w:rPr>
    </w:lvl>
  </w:abstractNum>
  <w:abstractNum w:abstractNumId="1">
    <w:multiLevelType w:val="hybridMultilevel"/>
    <w:lvl w:ilvl="0">
      <w:start w:val="1"/>
      <w:numFmt w:val="decimal"/>
      <w:lvlText w:val="(%1)"/>
      <w:lvlJc w:val="left"/>
      <w:pPr>
        <w:ind w:left="115" w:hanging="135"/>
        <w:jc w:val="left"/>
      </w:pPr>
      <w:rPr>
        <w:rFonts w:hint="default" w:ascii="Arial" w:hAnsi="Arial" w:eastAsia="Arial" w:cs="Arial"/>
        <w:color w:val="0000FF"/>
        <w:w w:val="99"/>
        <w:sz w:val="9"/>
        <w:szCs w:val="9"/>
        <w:lang w:val="en-US" w:eastAsia="en-US" w:bidi="en-US"/>
      </w:rPr>
    </w:lvl>
    <w:lvl w:ilvl="1">
      <w:start w:val="0"/>
      <w:numFmt w:val="bullet"/>
      <w:lvlText w:val="•"/>
      <w:lvlJc w:val="left"/>
      <w:pPr>
        <w:ind w:left="506" w:hanging="135"/>
      </w:pPr>
      <w:rPr>
        <w:rFonts w:hint="default"/>
        <w:lang w:val="en-US" w:eastAsia="en-US" w:bidi="en-US"/>
      </w:rPr>
    </w:lvl>
    <w:lvl w:ilvl="2">
      <w:start w:val="0"/>
      <w:numFmt w:val="bullet"/>
      <w:lvlText w:val="•"/>
      <w:lvlJc w:val="left"/>
      <w:pPr>
        <w:ind w:left="893" w:hanging="135"/>
      </w:pPr>
      <w:rPr>
        <w:rFonts w:hint="default"/>
        <w:lang w:val="en-US" w:eastAsia="en-US" w:bidi="en-US"/>
      </w:rPr>
    </w:lvl>
    <w:lvl w:ilvl="3">
      <w:start w:val="0"/>
      <w:numFmt w:val="bullet"/>
      <w:lvlText w:val="•"/>
      <w:lvlJc w:val="left"/>
      <w:pPr>
        <w:ind w:left="1280" w:hanging="135"/>
      </w:pPr>
      <w:rPr>
        <w:rFonts w:hint="default"/>
        <w:lang w:val="en-US" w:eastAsia="en-US" w:bidi="en-US"/>
      </w:rPr>
    </w:lvl>
    <w:lvl w:ilvl="4">
      <w:start w:val="0"/>
      <w:numFmt w:val="bullet"/>
      <w:lvlText w:val="•"/>
      <w:lvlJc w:val="left"/>
      <w:pPr>
        <w:ind w:left="1666" w:hanging="135"/>
      </w:pPr>
      <w:rPr>
        <w:rFonts w:hint="default"/>
        <w:lang w:val="en-US" w:eastAsia="en-US" w:bidi="en-US"/>
      </w:rPr>
    </w:lvl>
    <w:lvl w:ilvl="5">
      <w:start w:val="0"/>
      <w:numFmt w:val="bullet"/>
      <w:lvlText w:val="•"/>
      <w:lvlJc w:val="left"/>
      <w:pPr>
        <w:ind w:left="2053" w:hanging="135"/>
      </w:pPr>
      <w:rPr>
        <w:rFonts w:hint="default"/>
        <w:lang w:val="en-US" w:eastAsia="en-US" w:bidi="en-US"/>
      </w:rPr>
    </w:lvl>
    <w:lvl w:ilvl="6">
      <w:start w:val="0"/>
      <w:numFmt w:val="bullet"/>
      <w:lvlText w:val="•"/>
      <w:lvlJc w:val="left"/>
      <w:pPr>
        <w:ind w:left="2440" w:hanging="135"/>
      </w:pPr>
      <w:rPr>
        <w:rFonts w:hint="default"/>
        <w:lang w:val="en-US" w:eastAsia="en-US" w:bidi="en-US"/>
      </w:rPr>
    </w:lvl>
    <w:lvl w:ilvl="7">
      <w:start w:val="0"/>
      <w:numFmt w:val="bullet"/>
      <w:lvlText w:val="•"/>
      <w:lvlJc w:val="left"/>
      <w:pPr>
        <w:ind w:left="2826" w:hanging="135"/>
      </w:pPr>
      <w:rPr>
        <w:rFonts w:hint="default"/>
        <w:lang w:val="en-US" w:eastAsia="en-US" w:bidi="en-US"/>
      </w:rPr>
    </w:lvl>
    <w:lvl w:ilvl="8">
      <w:start w:val="0"/>
      <w:numFmt w:val="bullet"/>
      <w:lvlText w:val="•"/>
      <w:lvlJc w:val="left"/>
      <w:pPr>
        <w:ind w:left="3213" w:hanging="135"/>
      </w:pPr>
      <w:rPr>
        <w:rFonts w:hint="default"/>
        <w:lang w:val="en-US" w:eastAsia="en-US" w:bidi="en-US"/>
      </w:rPr>
    </w:lvl>
  </w:abstractNum>
  <w:abstractNum w:abstractNumId="0">
    <w:multiLevelType w:val="hybridMultilevel"/>
    <w:lvl w:ilvl="0">
      <w:start w:val="1"/>
      <w:numFmt w:val="decimal"/>
      <w:lvlText w:val="%1."/>
      <w:lvlJc w:val="left"/>
      <w:pPr>
        <w:ind w:left="214" w:hanging="100"/>
        <w:jc w:val="left"/>
      </w:pPr>
      <w:rPr>
        <w:rFonts w:hint="default" w:ascii="Arial" w:hAnsi="Arial" w:eastAsia="Arial" w:cs="Arial"/>
        <w:b/>
        <w:bCs/>
        <w:color w:val="0000FF"/>
        <w:spacing w:val="-1"/>
        <w:w w:val="100"/>
        <w:sz w:val="9"/>
        <w:szCs w:val="9"/>
        <w:lang w:val="en-US" w:eastAsia="en-US" w:bidi="en-US"/>
      </w:rPr>
    </w:lvl>
    <w:lvl w:ilvl="1">
      <w:start w:val="0"/>
      <w:numFmt w:val="bullet"/>
      <w:lvlText w:val="•"/>
      <w:lvlJc w:val="left"/>
      <w:pPr>
        <w:ind w:left="596" w:hanging="100"/>
      </w:pPr>
      <w:rPr>
        <w:rFonts w:hint="default"/>
        <w:lang w:val="en-US" w:eastAsia="en-US" w:bidi="en-US"/>
      </w:rPr>
    </w:lvl>
    <w:lvl w:ilvl="2">
      <w:start w:val="0"/>
      <w:numFmt w:val="bullet"/>
      <w:lvlText w:val="•"/>
      <w:lvlJc w:val="left"/>
      <w:pPr>
        <w:ind w:left="973" w:hanging="100"/>
      </w:pPr>
      <w:rPr>
        <w:rFonts w:hint="default"/>
        <w:lang w:val="en-US" w:eastAsia="en-US" w:bidi="en-US"/>
      </w:rPr>
    </w:lvl>
    <w:lvl w:ilvl="3">
      <w:start w:val="0"/>
      <w:numFmt w:val="bullet"/>
      <w:lvlText w:val="•"/>
      <w:lvlJc w:val="left"/>
      <w:pPr>
        <w:ind w:left="1350" w:hanging="100"/>
      </w:pPr>
      <w:rPr>
        <w:rFonts w:hint="default"/>
        <w:lang w:val="en-US" w:eastAsia="en-US" w:bidi="en-US"/>
      </w:rPr>
    </w:lvl>
    <w:lvl w:ilvl="4">
      <w:start w:val="0"/>
      <w:numFmt w:val="bullet"/>
      <w:lvlText w:val="•"/>
      <w:lvlJc w:val="left"/>
      <w:pPr>
        <w:ind w:left="1726" w:hanging="100"/>
      </w:pPr>
      <w:rPr>
        <w:rFonts w:hint="default"/>
        <w:lang w:val="en-US" w:eastAsia="en-US" w:bidi="en-US"/>
      </w:rPr>
    </w:lvl>
    <w:lvl w:ilvl="5">
      <w:start w:val="0"/>
      <w:numFmt w:val="bullet"/>
      <w:lvlText w:val="•"/>
      <w:lvlJc w:val="left"/>
      <w:pPr>
        <w:ind w:left="2103" w:hanging="100"/>
      </w:pPr>
      <w:rPr>
        <w:rFonts w:hint="default"/>
        <w:lang w:val="en-US" w:eastAsia="en-US" w:bidi="en-US"/>
      </w:rPr>
    </w:lvl>
    <w:lvl w:ilvl="6">
      <w:start w:val="0"/>
      <w:numFmt w:val="bullet"/>
      <w:lvlText w:val="•"/>
      <w:lvlJc w:val="left"/>
      <w:pPr>
        <w:ind w:left="2480" w:hanging="100"/>
      </w:pPr>
      <w:rPr>
        <w:rFonts w:hint="default"/>
        <w:lang w:val="en-US" w:eastAsia="en-US" w:bidi="en-US"/>
      </w:rPr>
    </w:lvl>
    <w:lvl w:ilvl="7">
      <w:start w:val="0"/>
      <w:numFmt w:val="bullet"/>
      <w:lvlText w:val="•"/>
      <w:lvlJc w:val="left"/>
      <w:pPr>
        <w:ind w:left="2856" w:hanging="100"/>
      </w:pPr>
      <w:rPr>
        <w:rFonts w:hint="default"/>
        <w:lang w:val="en-US" w:eastAsia="en-US" w:bidi="en-US"/>
      </w:rPr>
    </w:lvl>
    <w:lvl w:ilvl="8">
      <w:start w:val="0"/>
      <w:numFmt w:val="bullet"/>
      <w:lvlText w:val="•"/>
      <w:lvlJc w:val="left"/>
      <w:pPr>
        <w:ind w:left="3233" w:hanging="100"/>
      </w:pPr>
      <w:rPr>
        <w:rFonts w:hint="default"/>
        <w:lang w:val="en-US" w:eastAsia="en-US" w:bidi="en-US"/>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en-US"/>
    </w:rPr>
  </w:style>
  <w:style w:styleId="BodyText" w:type="paragraph">
    <w:name w:val="Body Text"/>
    <w:basedOn w:val="Normal"/>
    <w:uiPriority w:val="1"/>
    <w:qFormat/>
    <w:pPr>
      <w:ind w:left="115"/>
    </w:pPr>
    <w:rPr>
      <w:rFonts w:ascii="Arial" w:hAnsi="Arial" w:eastAsia="Arial" w:cs="Arial"/>
      <w:sz w:val="9"/>
      <w:szCs w:val="9"/>
      <w:lang w:val="en-US" w:eastAsia="en-US" w:bidi="en-US"/>
    </w:rPr>
  </w:style>
  <w:style w:styleId="Heading1" w:type="paragraph">
    <w:name w:val="Heading 1"/>
    <w:basedOn w:val="Normal"/>
    <w:uiPriority w:val="1"/>
    <w:qFormat/>
    <w:pPr>
      <w:spacing w:line="98" w:lineRule="exact"/>
      <w:ind w:left="264" w:hanging="150"/>
      <w:outlineLvl w:val="1"/>
    </w:pPr>
    <w:rPr>
      <w:rFonts w:ascii="Arial" w:hAnsi="Arial" w:eastAsia="Arial" w:cs="Arial"/>
      <w:b/>
      <w:bCs/>
      <w:sz w:val="9"/>
      <w:szCs w:val="9"/>
      <w:lang w:val="en-US" w:eastAsia="en-US" w:bidi="en-US"/>
    </w:rPr>
  </w:style>
  <w:style w:styleId="ListParagraph" w:type="paragraph">
    <w:name w:val="List Paragraph"/>
    <w:basedOn w:val="Normal"/>
    <w:uiPriority w:val="1"/>
    <w:qFormat/>
    <w:pPr>
      <w:ind w:left="115"/>
    </w:pPr>
    <w:rPr>
      <w:rFonts w:ascii="Arial" w:hAnsi="Arial" w:eastAsia="Arial" w:cs="Arial"/>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2019-03-20T16:53:08Z</dcterms:created>
  <dcterms:modified xsi:type="dcterms:W3CDTF">2019-03-20T16:53:08Z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2018-08-18T00:00:00Z</vt:filetime>
  </property>
  <property fmtid="{D5CDD505-2E9C-101B-9397-08002B2CF9AE}" pid="3" name="LastSaved">
    <vt:filetime>2019-03-20T00:00:00Z</vt:filetime>
  </property>
</Properties>
</file>